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F1B06E" w14:textId="0ACCB3B9" w:rsidR="00B972D7" w:rsidRDefault="00765C67">
      <w:pPr>
        <w:rPr>
          <w:b/>
          <w:bCs/>
          <w:sz w:val="36"/>
          <w:szCs w:val="36"/>
          <w:lang w:val="en-US"/>
        </w:rPr>
      </w:pPr>
      <w:r w:rsidRPr="00687E79">
        <w:rPr>
          <w:b/>
          <w:bCs/>
          <w:sz w:val="36"/>
          <w:szCs w:val="36"/>
          <w:lang w:val="en-US"/>
        </w:rPr>
        <w:t>Motivation</w:t>
      </w:r>
      <w:r w:rsidR="00687E79">
        <w:rPr>
          <w:b/>
          <w:bCs/>
          <w:sz w:val="36"/>
          <w:szCs w:val="36"/>
          <w:lang w:val="en-US"/>
        </w:rPr>
        <w:t>:</w:t>
      </w:r>
    </w:p>
    <w:p w14:paraId="4DFEB1E1" w14:textId="395F4DC5" w:rsidR="0050540E" w:rsidRPr="0050540E" w:rsidRDefault="0050540E">
      <w:pPr>
        <w:rPr>
          <w:rFonts w:ascii="Segoe UI" w:hAnsi="Segoe UI" w:cs="Segoe UI"/>
          <w:color w:val="222222"/>
          <w:sz w:val="24"/>
          <w:szCs w:val="24"/>
          <w:shd w:val="clear" w:color="auto" w:fill="FFFFFF"/>
        </w:rPr>
      </w:pPr>
      <w:r w:rsidRPr="0050540E">
        <w:rPr>
          <w:rFonts w:ascii="Segoe UI" w:hAnsi="Segoe UI" w:cs="Segoe UI"/>
          <w:color w:val="222222"/>
          <w:sz w:val="24"/>
          <w:szCs w:val="24"/>
          <w:shd w:val="clear" w:color="auto" w:fill="FFFFFF"/>
        </w:rPr>
        <w:t xml:space="preserve">Proteins </w:t>
      </w:r>
      <w:r w:rsidR="00F96490">
        <w:rPr>
          <w:rFonts w:ascii="Segoe UI" w:hAnsi="Segoe UI" w:cs="Segoe UI"/>
          <w:color w:val="222222"/>
          <w:sz w:val="24"/>
          <w:szCs w:val="24"/>
          <w:shd w:val="clear" w:color="auto" w:fill="FFFFFF"/>
        </w:rPr>
        <w:t xml:space="preserve">are the basis of life. They play an important role in major biological processes, </w:t>
      </w:r>
      <w:r w:rsidRPr="0050540E">
        <w:rPr>
          <w:rFonts w:ascii="Segoe UI" w:hAnsi="Segoe UI" w:cs="Segoe UI"/>
          <w:color w:val="222222"/>
          <w:sz w:val="24"/>
          <w:szCs w:val="24"/>
          <w:shd w:val="clear" w:color="auto" w:fill="FFFFFF"/>
        </w:rPr>
        <w:t>e</w:t>
      </w:r>
      <w:r w:rsidR="00F96490">
        <w:rPr>
          <w:rFonts w:ascii="Segoe UI" w:hAnsi="Segoe UI" w:cs="Segoe UI"/>
          <w:color w:val="222222"/>
          <w:sz w:val="24"/>
          <w:szCs w:val="24"/>
          <w:shd w:val="clear" w:color="auto" w:fill="FFFFFF"/>
        </w:rPr>
        <w:t>.g.,</w:t>
      </w:r>
      <w:r w:rsidRPr="0050540E">
        <w:rPr>
          <w:rFonts w:ascii="Segoe UI" w:hAnsi="Segoe UI" w:cs="Segoe UI"/>
          <w:color w:val="222222"/>
          <w:sz w:val="24"/>
          <w:szCs w:val="24"/>
          <w:shd w:val="clear" w:color="auto" w:fill="FFFFFF"/>
        </w:rPr>
        <w:t xml:space="preserve"> maintaining the structural integrity of the cell, transport and storage of small molecules, catalysis, regulation, </w:t>
      </w:r>
      <w:proofErr w:type="spellStart"/>
      <w:r w:rsidRPr="0050540E">
        <w:rPr>
          <w:rFonts w:ascii="Segoe UI" w:hAnsi="Segoe UI" w:cs="Segoe UI"/>
          <w:color w:val="222222"/>
          <w:sz w:val="24"/>
          <w:szCs w:val="24"/>
          <w:shd w:val="clear" w:color="auto" w:fill="FFFFFF"/>
        </w:rPr>
        <w:t>signaling</w:t>
      </w:r>
      <w:proofErr w:type="spellEnd"/>
      <w:r w:rsidRPr="0050540E">
        <w:rPr>
          <w:rFonts w:ascii="Segoe UI" w:hAnsi="Segoe UI" w:cs="Segoe UI"/>
          <w:color w:val="222222"/>
          <w:sz w:val="24"/>
          <w:szCs w:val="24"/>
          <w:shd w:val="clear" w:color="auto" w:fill="FFFFFF"/>
        </w:rPr>
        <w:t xml:space="preserve">, and the immune system. There are 20 different amino acids that form proteins in nature. Protein structure is essential for the understanding of protein function. In order to recognize the protein functions of proteins at a molecular level, it is sometimes necessary to determine their 3D structure. Protein secondary structure prediction provides a significant first step toward tertiary structure prediction, as well as offering information about protein activity, relationships, and functions. </w:t>
      </w:r>
    </w:p>
    <w:p w14:paraId="208E1FF9" w14:textId="18375868" w:rsidR="00B44E23" w:rsidRDefault="0050540E">
      <w:pPr>
        <w:rPr>
          <w:rFonts w:ascii="Segoe UI" w:hAnsi="Segoe UI" w:cs="Segoe UI"/>
          <w:color w:val="222222"/>
          <w:sz w:val="24"/>
          <w:szCs w:val="24"/>
          <w:shd w:val="clear" w:color="auto" w:fill="FFFFFF"/>
        </w:rPr>
      </w:pPr>
      <w:r w:rsidRPr="0050540E">
        <w:rPr>
          <w:rFonts w:ascii="Segoe UI" w:hAnsi="Segoe UI" w:cs="Segoe UI"/>
          <w:color w:val="222222"/>
          <w:sz w:val="24"/>
          <w:szCs w:val="24"/>
          <w:shd w:val="clear" w:color="auto" w:fill="FFFFFF"/>
        </w:rPr>
        <w:t>(</w:t>
      </w:r>
      <w:hyperlink r:id="rId5" w:history="1">
        <w:r w:rsidR="00B44E23" w:rsidRPr="00076706">
          <w:rPr>
            <w:rStyle w:val="Hyperlink"/>
            <w:rFonts w:ascii="Segoe UI" w:hAnsi="Segoe UI" w:cs="Segoe UI"/>
            <w:sz w:val="24"/>
            <w:szCs w:val="24"/>
            <w:shd w:val="clear" w:color="auto" w:fill="FFFFFF"/>
          </w:rPr>
          <w:t>https://www.nature.com/articles/s41598-018-28084-8</w:t>
        </w:r>
      </w:hyperlink>
      <w:r w:rsidRPr="0050540E">
        <w:rPr>
          <w:rFonts w:ascii="Segoe UI" w:hAnsi="Segoe UI" w:cs="Segoe UI"/>
          <w:color w:val="222222"/>
          <w:sz w:val="24"/>
          <w:szCs w:val="24"/>
          <w:shd w:val="clear" w:color="auto" w:fill="FFFFFF"/>
        </w:rPr>
        <w:t>)</w:t>
      </w:r>
    </w:p>
    <w:p w14:paraId="41451450" w14:textId="6DD6C54D" w:rsidR="00B44E23" w:rsidRDefault="00F96490">
      <w:pPr>
        <w:rPr>
          <w:rFonts w:ascii="Source Sans Pro" w:hAnsi="Source Sans Pro"/>
          <w:sz w:val="24"/>
          <w:szCs w:val="24"/>
          <w:shd w:val="clear" w:color="auto" w:fill="FFFFFF"/>
        </w:rPr>
      </w:pPr>
      <w:r>
        <w:rPr>
          <w:rFonts w:ascii="Source Sans Pro" w:hAnsi="Source Sans Pro"/>
          <w:sz w:val="24"/>
          <w:szCs w:val="24"/>
          <w:shd w:val="clear" w:color="auto" w:fill="FFFFFF"/>
        </w:rPr>
        <w:t xml:space="preserve">Proteins translocating through nanopores are not an rare occurrence in the biological world. </w:t>
      </w:r>
      <w:r w:rsidR="00B44E23" w:rsidRPr="00B44E23">
        <w:rPr>
          <w:rFonts w:ascii="Source Sans Pro" w:hAnsi="Source Sans Pro"/>
          <w:sz w:val="24"/>
          <w:szCs w:val="24"/>
          <w:shd w:val="clear" w:color="auto" w:fill="FFFFFF"/>
        </w:rPr>
        <w:t xml:space="preserve">During </w:t>
      </w:r>
      <w:r w:rsidR="00B44E23">
        <w:rPr>
          <w:rFonts w:ascii="Source Sans Pro" w:hAnsi="Source Sans Pro"/>
          <w:sz w:val="24"/>
          <w:szCs w:val="24"/>
          <w:shd w:val="clear" w:color="auto" w:fill="FFFFFF"/>
        </w:rPr>
        <w:t xml:space="preserve">biological </w:t>
      </w:r>
      <w:r w:rsidR="00B44E23" w:rsidRPr="00B44E23">
        <w:rPr>
          <w:rFonts w:ascii="Source Sans Pro" w:hAnsi="Source Sans Pro"/>
          <w:sz w:val="24"/>
          <w:szCs w:val="24"/>
          <w:shd w:val="clear" w:color="auto" w:fill="FFFFFF"/>
        </w:rPr>
        <w:t>processes like protein degradation, protein translocation across organelle membranes, and the delivery of bacterial toxins into host cells, proteins are subjected to external pulling forces and threaded through nanopore openings by ATP-dependent proteases, mitochondrial import machines, and toxin protective antigens. Often the inner cavities of the associated nanopores are too narrow to accommodate structured protein substrates, meaning proteins must unfold in the vicinity of the pore opening and translocate as a peptide chain.</w:t>
      </w:r>
    </w:p>
    <w:p w14:paraId="0435C09D" w14:textId="5DC1259E" w:rsidR="00B44E23" w:rsidRDefault="00B44E23">
      <w:pPr>
        <w:rPr>
          <w:sz w:val="24"/>
          <w:szCs w:val="24"/>
          <w:lang w:val="en-US"/>
        </w:rPr>
      </w:pPr>
      <w:r w:rsidRPr="00B44E23">
        <w:rPr>
          <w:sz w:val="24"/>
          <w:szCs w:val="24"/>
          <w:lang w:val="en-US"/>
        </w:rPr>
        <w:t>(</w:t>
      </w:r>
      <w:hyperlink r:id="rId6" w:history="1">
        <w:r w:rsidRPr="00076706">
          <w:rPr>
            <w:rStyle w:val="Hyperlink"/>
            <w:sz w:val="24"/>
            <w:szCs w:val="24"/>
            <w:lang w:val="en-US"/>
          </w:rPr>
          <w:t>https://pubs.rsc.org/en/content/articlelanding/2016/nr/c6nr00410e/unauth</w:t>
        </w:r>
      </w:hyperlink>
      <w:r w:rsidRPr="00B44E23">
        <w:rPr>
          <w:sz w:val="24"/>
          <w:szCs w:val="24"/>
          <w:lang w:val="en-US"/>
        </w:rPr>
        <w:t>)</w:t>
      </w:r>
    </w:p>
    <w:p w14:paraId="4FF0383B" w14:textId="77777777" w:rsidR="00742497" w:rsidRDefault="00B44E23" w:rsidP="00742497">
      <w:pPr>
        <w:rPr>
          <w:rFonts w:ascii="Segoe UI" w:hAnsi="Segoe UI" w:cs="Segoe UI"/>
          <w:color w:val="222222"/>
          <w:sz w:val="24"/>
          <w:szCs w:val="24"/>
          <w:shd w:val="clear" w:color="auto" w:fill="FFFFFF"/>
        </w:rPr>
      </w:pPr>
      <w:r w:rsidRPr="00B44E23">
        <w:rPr>
          <w:rFonts w:ascii="Segoe UI" w:hAnsi="Segoe UI" w:cs="Segoe UI"/>
          <w:color w:val="222222"/>
          <w:sz w:val="24"/>
          <w:szCs w:val="24"/>
          <w:shd w:val="clear" w:color="auto" w:fill="FFFFFF"/>
        </w:rPr>
        <w:t xml:space="preserve">Nanopores have been </w:t>
      </w:r>
      <w:r w:rsidR="00F96490">
        <w:rPr>
          <w:rFonts w:ascii="Segoe UI" w:hAnsi="Segoe UI" w:cs="Segoe UI"/>
          <w:color w:val="222222"/>
          <w:sz w:val="24"/>
          <w:szCs w:val="24"/>
          <w:shd w:val="clear" w:color="auto" w:fill="FFFFFF"/>
        </w:rPr>
        <w:t>used to</w:t>
      </w:r>
      <w:r w:rsidRPr="00B44E23">
        <w:rPr>
          <w:rFonts w:ascii="Segoe UI" w:hAnsi="Segoe UI" w:cs="Segoe UI"/>
          <w:color w:val="222222"/>
          <w:sz w:val="24"/>
          <w:szCs w:val="24"/>
          <w:shd w:val="clear" w:color="auto" w:fill="FFFFFF"/>
        </w:rPr>
        <w:t xml:space="preserve"> detect and </w:t>
      </w:r>
      <w:proofErr w:type="spellStart"/>
      <w:r w:rsidRPr="00B44E23">
        <w:rPr>
          <w:rFonts w:ascii="Segoe UI" w:hAnsi="Segoe UI" w:cs="Segoe UI"/>
          <w:color w:val="222222"/>
          <w:sz w:val="24"/>
          <w:szCs w:val="24"/>
          <w:shd w:val="clear" w:color="auto" w:fill="FFFFFF"/>
        </w:rPr>
        <w:t>analyze</w:t>
      </w:r>
      <w:proofErr w:type="spellEnd"/>
      <w:r w:rsidRPr="00B44E23">
        <w:rPr>
          <w:rFonts w:ascii="Segoe UI" w:hAnsi="Segoe UI" w:cs="Segoe UI"/>
          <w:color w:val="222222"/>
          <w:sz w:val="24"/>
          <w:szCs w:val="24"/>
          <w:shd w:val="clear" w:color="auto" w:fill="FFFFFF"/>
        </w:rPr>
        <w:t xml:space="preserve"> biological sample at single molecule level. In nanopore sensing, the interaction of the molecule with the nanopore, e.g. its translocation through the pore, alters one or more properties of the system that can be recorded by appropriate instruments</w:t>
      </w:r>
    </w:p>
    <w:p w14:paraId="3AA736F0" w14:textId="01485BA3" w:rsidR="00742497" w:rsidRDefault="00742497" w:rsidP="00742497">
      <w:pPr>
        <w:rPr>
          <w:sz w:val="24"/>
          <w:szCs w:val="24"/>
          <w:lang w:val="en-US"/>
        </w:rPr>
      </w:pPr>
      <w:r>
        <w:rPr>
          <w:sz w:val="24"/>
          <w:szCs w:val="24"/>
          <w:lang w:val="en-US"/>
        </w:rPr>
        <w:t>(</w:t>
      </w:r>
      <w:hyperlink r:id="rId7" w:history="1">
        <w:r w:rsidRPr="00076706">
          <w:rPr>
            <w:rStyle w:val="Hyperlink"/>
            <w:sz w:val="24"/>
            <w:szCs w:val="24"/>
            <w:lang w:val="en-US"/>
          </w:rPr>
          <w:t>https://www.nature.com/articles/s41598-019-42867-7</w:t>
        </w:r>
      </w:hyperlink>
      <w:r>
        <w:rPr>
          <w:sz w:val="24"/>
          <w:szCs w:val="24"/>
          <w:lang w:val="en-US"/>
        </w:rPr>
        <w:t>)</w:t>
      </w:r>
    </w:p>
    <w:p w14:paraId="303F024E" w14:textId="7A03CA75" w:rsidR="00B44E23" w:rsidRDefault="00F96490">
      <w:pPr>
        <w:rPr>
          <w:rFonts w:ascii="Segoe UI" w:hAnsi="Segoe UI" w:cs="Segoe UI"/>
          <w:color w:val="222222"/>
          <w:sz w:val="24"/>
          <w:szCs w:val="24"/>
          <w:shd w:val="clear" w:color="auto" w:fill="FFFFFF"/>
        </w:rPr>
      </w:pPr>
      <w:r>
        <w:rPr>
          <w:rFonts w:ascii="Segoe UI" w:hAnsi="Segoe UI" w:cs="Segoe UI"/>
          <w:color w:val="222222"/>
          <w:sz w:val="24"/>
          <w:szCs w:val="24"/>
          <w:shd w:val="clear" w:color="auto" w:fill="FFFFFF"/>
        </w:rPr>
        <w:t xml:space="preserve">Along with </w:t>
      </w:r>
      <w:r w:rsidR="00742497">
        <w:rPr>
          <w:rFonts w:ascii="Segoe UI" w:hAnsi="Segoe UI" w:cs="Segoe UI"/>
          <w:color w:val="222222"/>
          <w:sz w:val="24"/>
          <w:szCs w:val="24"/>
          <w:shd w:val="clear" w:color="auto" w:fill="FFFFFF"/>
        </w:rPr>
        <w:t xml:space="preserve">application to prediction of properties of DNA such as DNA sequencing, </w:t>
      </w:r>
      <w:r w:rsidR="00742497" w:rsidRPr="00B44E23">
        <w:rPr>
          <w:rFonts w:ascii="Segoe UI" w:hAnsi="Segoe UI" w:cs="Segoe UI"/>
          <w:color w:val="222222"/>
          <w:sz w:val="24"/>
          <w:szCs w:val="24"/>
          <w:shd w:val="clear" w:color="auto" w:fill="FFFFFF"/>
        </w:rPr>
        <w:t>Nanopores</w:t>
      </w:r>
      <w:r w:rsidR="00742497">
        <w:rPr>
          <w:rFonts w:ascii="Segoe UI" w:hAnsi="Segoe UI" w:cs="Segoe UI"/>
          <w:color w:val="222222"/>
          <w:sz w:val="24"/>
          <w:szCs w:val="24"/>
          <w:shd w:val="clear" w:color="auto" w:fill="FFFFFF"/>
        </w:rPr>
        <w:t xml:space="preserve"> sensing has also been employed to find the primary structure in protein. In this work we try to find a way to employ this technique to uncover the details regarding the secondary structure of the protein.</w:t>
      </w:r>
    </w:p>
    <w:p w14:paraId="0167B999" w14:textId="062EFB52" w:rsidR="00765C67" w:rsidRDefault="00765C67">
      <w:pPr>
        <w:rPr>
          <w:lang w:val="en-US"/>
        </w:rPr>
      </w:pPr>
    </w:p>
    <w:p w14:paraId="536C3B1A" w14:textId="77777777" w:rsidR="00B44E23" w:rsidRDefault="00B44E23">
      <w:pPr>
        <w:rPr>
          <w:lang w:val="en-US"/>
        </w:rPr>
      </w:pPr>
    </w:p>
    <w:p w14:paraId="16AE0C22" w14:textId="3EFAE300" w:rsidR="00765C67" w:rsidRDefault="00765C67">
      <w:pPr>
        <w:rPr>
          <w:b/>
          <w:bCs/>
          <w:sz w:val="36"/>
          <w:szCs w:val="36"/>
          <w:lang w:val="en-US"/>
        </w:rPr>
      </w:pPr>
      <w:r w:rsidRPr="0050540E">
        <w:rPr>
          <w:b/>
          <w:bCs/>
          <w:sz w:val="36"/>
          <w:szCs w:val="36"/>
          <w:lang w:val="en-US"/>
        </w:rPr>
        <w:t>Introduction to problem</w:t>
      </w:r>
      <w:r w:rsidR="0050540E">
        <w:rPr>
          <w:b/>
          <w:bCs/>
          <w:sz w:val="36"/>
          <w:szCs w:val="36"/>
          <w:lang w:val="en-US"/>
        </w:rPr>
        <w:t>:</w:t>
      </w:r>
    </w:p>
    <w:p w14:paraId="39E33DCF" w14:textId="791A3E2B" w:rsidR="0050540E" w:rsidRDefault="0050540E">
      <w:pPr>
        <w:rPr>
          <w:sz w:val="24"/>
          <w:szCs w:val="24"/>
          <w:lang w:val="en-US"/>
        </w:rPr>
      </w:pPr>
      <w:r w:rsidRPr="00A71F84">
        <w:rPr>
          <w:b/>
          <w:bCs/>
          <w:sz w:val="24"/>
          <w:szCs w:val="24"/>
          <w:lang w:val="en-US"/>
        </w:rPr>
        <w:t>Aim-</w:t>
      </w:r>
      <w:r w:rsidR="00A71F84">
        <w:rPr>
          <w:b/>
          <w:bCs/>
          <w:sz w:val="24"/>
          <w:szCs w:val="24"/>
          <w:lang w:val="en-US"/>
        </w:rPr>
        <w:t xml:space="preserve"> </w:t>
      </w:r>
      <w:r w:rsidR="00A71F84">
        <w:rPr>
          <w:sz w:val="24"/>
          <w:szCs w:val="24"/>
          <w:lang w:val="en-US"/>
        </w:rPr>
        <w:t>To study the unfolding of a protein molecule translocating through a nanopore. Figure out a way to predict secondary structures present in the protein based on the translocation time distribution.</w:t>
      </w:r>
    </w:p>
    <w:p w14:paraId="7ECFE9A9" w14:textId="38ACF6C1" w:rsidR="00A71F84" w:rsidRPr="00A71F84" w:rsidRDefault="00A71F84">
      <w:pPr>
        <w:rPr>
          <w:sz w:val="24"/>
          <w:szCs w:val="24"/>
          <w:lang w:val="en-US"/>
        </w:rPr>
      </w:pPr>
      <w:r w:rsidRPr="002835C4">
        <w:rPr>
          <w:b/>
          <w:bCs/>
          <w:sz w:val="24"/>
          <w:szCs w:val="24"/>
          <w:lang w:val="en-US"/>
        </w:rPr>
        <w:lastRenderedPageBreak/>
        <w:t>Elaborated-</w:t>
      </w:r>
      <w:r>
        <w:rPr>
          <w:sz w:val="24"/>
          <w:szCs w:val="24"/>
          <w:lang w:val="en-US"/>
        </w:rPr>
        <w:t xml:space="preserve"> As established in the motivation section, proteins are an important part of biological processes and deeper knowledge of how these proteins </w:t>
      </w:r>
      <w:r w:rsidR="00657C58">
        <w:rPr>
          <w:sz w:val="24"/>
          <w:szCs w:val="24"/>
          <w:lang w:val="en-US"/>
        </w:rPr>
        <w:t>behave</w:t>
      </w:r>
      <w:r w:rsidR="00B44E23">
        <w:rPr>
          <w:sz w:val="24"/>
          <w:szCs w:val="24"/>
          <w:lang w:val="en-US"/>
        </w:rPr>
        <w:t xml:space="preserve"> </w:t>
      </w:r>
      <w:r w:rsidR="00657C58">
        <w:rPr>
          <w:sz w:val="24"/>
          <w:szCs w:val="24"/>
          <w:lang w:val="en-US"/>
        </w:rPr>
        <w:t xml:space="preserve">in different biological processes can be of great use. To know more about these behaviors knowing the 3D structure of the protein is a key understanding and secondary structure helps us in realizing this goal. We study the simulation results of a protein molecule translocating through a nanopore, having to unfolding in the process, and giving a variety of translocation time depending upon the initial state (which decides which part of protein will interact with the nanopore when the reach contact). This </w:t>
      </w:r>
      <w:r w:rsidR="002835C4">
        <w:rPr>
          <w:sz w:val="24"/>
          <w:szCs w:val="24"/>
          <w:lang w:val="en-US"/>
        </w:rPr>
        <w:t>translocation time distribution would contain the information of the protein structure as the translocation time was dependent on the proteins 3D structure. If we can extract this information by mapping the behavior to the secondary structures in the protein, we can possibly predict the secondary structures of any protein by translocating it through a nanopore.</w:t>
      </w:r>
    </w:p>
    <w:p w14:paraId="2EE1F183" w14:textId="77777777" w:rsidR="0050540E" w:rsidRPr="0050540E" w:rsidRDefault="0050540E">
      <w:pPr>
        <w:rPr>
          <w:b/>
          <w:bCs/>
          <w:sz w:val="36"/>
          <w:szCs w:val="36"/>
          <w:lang w:val="en-US"/>
        </w:rPr>
      </w:pPr>
    </w:p>
    <w:p w14:paraId="7E88E040" w14:textId="640FEDC9" w:rsidR="00765C67" w:rsidRDefault="00765C67">
      <w:pPr>
        <w:rPr>
          <w:lang w:val="en-US"/>
        </w:rPr>
      </w:pPr>
    </w:p>
    <w:p w14:paraId="52221FA5" w14:textId="0224DECD" w:rsidR="00765C67" w:rsidRDefault="00765C67">
      <w:pPr>
        <w:rPr>
          <w:lang w:val="en-US"/>
        </w:rPr>
      </w:pPr>
    </w:p>
    <w:p w14:paraId="4A8908FC" w14:textId="3EFF293D" w:rsidR="007D125C" w:rsidRDefault="00765C67">
      <w:pPr>
        <w:rPr>
          <w:b/>
          <w:bCs/>
          <w:sz w:val="36"/>
          <w:szCs w:val="36"/>
          <w:lang w:val="en-US"/>
        </w:rPr>
      </w:pPr>
      <w:r w:rsidRPr="002835C4">
        <w:rPr>
          <w:b/>
          <w:bCs/>
          <w:sz w:val="36"/>
          <w:szCs w:val="36"/>
          <w:lang w:val="en-US"/>
        </w:rPr>
        <w:t>Methodology</w:t>
      </w:r>
      <w:r w:rsidR="002835C4">
        <w:rPr>
          <w:b/>
          <w:bCs/>
          <w:sz w:val="36"/>
          <w:szCs w:val="36"/>
          <w:lang w:val="en-US"/>
        </w:rPr>
        <w:t>:</w:t>
      </w:r>
    </w:p>
    <w:p w14:paraId="5F48F129" w14:textId="75EA1851" w:rsidR="00FE0C08" w:rsidRDefault="007D125C">
      <w:pPr>
        <w:rPr>
          <w:lang w:val="en-US"/>
        </w:rPr>
      </w:pPr>
      <w:r>
        <w:rPr>
          <w:lang w:val="en-US"/>
        </w:rPr>
        <w:t xml:space="preserve">Before attempting the protein translocation simulation, we decided </w:t>
      </w:r>
      <w:r w:rsidR="009A44D0">
        <w:rPr>
          <w:lang w:val="en-US"/>
        </w:rPr>
        <w:t>to simulate</w:t>
      </w:r>
      <w:r>
        <w:rPr>
          <w:lang w:val="en-US"/>
        </w:rPr>
        <w:t xml:space="preserve"> a polymer chain translocation through a nanopore</w:t>
      </w:r>
      <w:r w:rsidR="00FE0C08">
        <w:rPr>
          <w:lang w:val="en-US"/>
        </w:rPr>
        <w:t xml:space="preserve"> under the influence of an electric field induced force</w:t>
      </w:r>
      <w:r>
        <w:rPr>
          <w:lang w:val="en-US"/>
        </w:rPr>
        <w:t>. We used MD simulations to simulate the environment containing the</w:t>
      </w:r>
      <w:r w:rsidR="009A44D0">
        <w:rPr>
          <w:lang w:val="en-US"/>
        </w:rPr>
        <w:t xml:space="preserve"> polymer chain containing 100 beads</w:t>
      </w:r>
      <w:r w:rsidR="00F5161D">
        <w:rPr>
          <w:lang w:val="en-US"/>
        </w:rPr>
        <w:t xml:space="preserve"> (each with diameter of 1 reduced unit)</w:t>
      </w:r>
      <w:r w:rsidR="009A44D0">
        <w:rPr>
          <w:lang w:val="en-US"/>
        </w:rPr>
        <w:t xml:space="preserve"> and a </w:t>
      </w:r>
      <w:r w:rsidR="00F5161D">
        <w:rPr>
          <w:lang w:val="en-US"/>
        </w:rPr>
        <w:t xml:space="preserve">pore </w:t>
      </w:r>
      <w:r w:rsidR="0000229A">
        <w:rPr>
          <w:lang w:val="en-US"/>
        </w:rPr>
        <w:t>having the</w:t>
      </w:r>
      <w:r w:rsidR="00F5161D">
        <w:rPr>
          <w:lang w:val="en-US"/>
        </w:rPr>
        <w:t xml:space="preserve"> diameter of 2 reduced unit</w:t>
      </w:r>
      <w:r w:rsidR="0000229A">
        <w:rPr>
          <w:lang w:val="en-US"/>
        </w:rPr>
        <w:t xml:space="preserve"> and depth of 20 reduced unit. The reduced units used here are LJ units with the following </w:t>
      </w:r>
      <w:r w:rsidR="00BD4D70">
        <w:rPr>
          <w:lang w:val="en-US"/>
        </w:rPr>
        <w:t>scales</w:t>
      </w:r>
      <w:r w:rsidR="0000229A">
        <w:rPr>
          <w:lang w:val="en-US"/>
        </w:rPr>
        <w:t>:</w:t>
      </w:r>
    </w:p>
    <w:p w14:paraId="0016063D" w14:textId="10FD44E6" w:rsidR="00BD4D70" w:rsidRPr="002835C4" w:rsidRDefault="00BD4D70">
      <w:pPr>
        <w:rPr>
          <w:lang w:val="en-US"/>
        </w:rPr>
      </w:pPr>
      <w:r w:rsidRPr="00BD4D70">
        <w:rPr>
          <w:lang w:val="en-US"/>
        </w:rPr>
        <w:t>Mass scale - 130 g/mol = (130*10^-3)/Na kg/molecule</w:t>
      </w:r>
    </w:p>
    <w:p w14:paraId="5E28F681" w14:textId="3533112F" w:rsidR="00765C67" w:rsidRDefault="00BD4D70">
      <w:pPr>
        <w:rPr>
          <w:lang w:val="en-US"/>
        </w:rPr>
      </w:pPr>
      <w:r w:rsidRPr="00BD4D70">
        <w:rPr>
          <w:lang w:val="en-US"/>
        </w:rPr>
        <w:t>length scale(sigma) = 3 angstroms</w:t>
      </w:r>
    </w:p>
    <w:p w14:paraId="76677989" w14:textId="399A3C1E" w:rsidR="00765C67" w:rsidRDefault="00BD4D70">
      <w:pPr>
        <w:rPr>
          <w:lang w:val="en-US"/>
        </w:rPr>
      </w:pPr>
      <w:r w:rsidRPr="00BD4D70">
        <w:rPr>
          <w:lang w:val="en-US"/>
        </w:rPr>
        <w:t>energy scale(epsilon) = KB</w:t>
      </w:r>
      <w:r w:rsidR="00FE0C08">
        <w:rPr>
          <w:lang w:val="en-US"/>
        </w:rPr>
        <w:t xml:space="preserve"> </w:t>
      </w:r>
      <w:r w:rsidRPr="00BD4D70">
        <w:rPr>
          <w:lang w:val="en-US"/>
        </w:rPr>
        <w:t>*</w:t>
      </w:r>
      <w:r w:rsidR="00FE0C08">
        <w:rPr>
          <w:lang w:val="en-US"/>
        </w:rPr>
        <w:t xml:space="preserve"> </w:t>
      </w:r>
      <w:r w:rsidRPr="00BD4D70">
        <w:rPr>
          <w:lang w:val="en-US"/>
        </w:rPr>
        <w:t>T (T</w:t>
      </w:r>
      <w:r w:rsidR="00FE0C08">
        <w:rPr>
          <w:lang w:val="en-US"/>
        </w:rPr>
        <w:t xml:space="preserve"> </w:t>
      </w:r>
      <w:r w:rsidRPr="00BD4D70">
        <w:rPr>
          <w:lang w:val="en-US"/>
        </w:rPr>
        <w:t>=</w:t>
      </w:r>
      <w:r w:rsidR="00FE0C08">
        <w:rPr>
          <w:lang w:val="en-US"/>
        </w:rPr>
        <w:t xml:space="preserve"> </w:t>
      </w:r>
      <w:r w:rsidRPr="00BD4D70">
        <w:rPr>
          <w:lang w:val="en-US"/>
        </w:rPr>
        <w:t>298.15K)</w:t>
      </w:r>
      <w:r w:rsidR="00FE0C08">
        <w:rPr>
          <w:lang w:val="en-US"/>
        </w:rPr>
        <w:t xml:space="preserve"> </w:t>
      </w:r>
      <w:r w:rsidRPr="00BD4D70">
        <w:rPr>
          <w:lang w:val="en-US"/>
        </w:rPr>
        <w:t>=</w:t>
      </w:r>
      <w:r w:rsidR="00FE0C08">
        <w:rPr>
          <w:lang w:val="en-US"/>
        </w:rPr>
        <w:t xml:space="preserve"> </w:t>
      </w:r>
      <w:r w:rsidRPr="00BD4D70">
        <w:rPr>
          <w:lang w:val="en-US"/>
        </w:rPr>
        <w:t>4.11 * 10</w:t>
      </w:r>
      <w:r w:rsidR="00FE0C08">
        <w:rPr>
          <w:lang w:val="en-US"/>
        </w:rPr>
        <w:t xml:space="preserve"> </w:t>
      </w:r>
      <w:r w:rsidRPr="00BD4D70">
        <w:rPr>
          <w:lang w:val="en-US"/>
        </w:rPr>
        <w:t>^</w:t>
      </w:r>
      <w:r w:rsidR="00FE0C08">
        <w:rPr>
          <w:lang w:val="en-US"/>
        </w:rPr>
        <w:t xml:space="preserve"> </w:t>
      </w:r>
      <w:r w:rsidRPr="00BD4D70">
        <w:rPr>
          <w:lang w:val="en-US"/>
        </w:rPr>
        <w:t>(-21) J</w:t>
      </w:r>
    </w:p>
    <w:p w14:paraId="65CB2687" w14:textId="5F24E141" w:rsidR="00BD4D70" w:rsidRDefault="00BD4D70">
      <w:pPr>
        <w:rPr>
          <w:lang w:val="en-US"/>
        </w:rPr>
      </w:pPr>
      <w:r w:rsidRPr="00BD4D70">
        <w:rPr>
          <w:lang w:val="en-US"/>
        </w:rPr>
        <w:t>time scale = root(m*sigma^2/epsilon) = 2.174 * 10^-12 s</w:t>
      </w:r>
      <w:r>
        <w:rPr>
          <w:lang w:val="en-US"/>
        </w:rPr>
        <w:t xml:space="preserve"> </w:t>
      </w:r>
      <w:r>
        <w:rPr>
          <w:lang w:val="en-US"/>
        </w:rPr>
        <w:tab/>
        <w:t>(Calculated from above scales)</w:t>
      </w:r>
    </w:p>
    <w:p w14:paraId="24E263E4" w14:textId="30B3E2F9" w:rsidR="00FE0C08" w:rsidRDefault="00FE0C08">
      <w:pPr>
        <w:rPr>
          <w:lang w:val="en-US"/>
        </w:rPr>
      </w:pPr>
      <w:r>
        <w:rPr>
          <w:lang w:val="en-US"/>
        </w:rPr>
        <w:t>An example movie of such a translocation with different pore size and different electric field is attached:</w:t>
      </w:r>
    </w:p>
    <w:p w14:paraId="00173491" w14:textId="10766B83" w:rsidR="00F208E0" w:rsidRDefault="00F208E0">
      <w:pPr>
        <w:rPr>
          <w:lang w:val="en-US"/>
        </w:rPr>
      </w:pPr>
      <w:r>
        <w:rPr>
          <w:lang w:val="en-US"/>
        </w:rPr>
        <w:object w:dxaOrig="1520" w:dyaOrig="987" w14:anchorId="154844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pt;height:48pt" o:ole="">
            <v:imagedata r:id="rId8" o:title=""/>
          </v:shape>
          <o:OLEObject Type="Embed" ProgID="Package" ShapeID="_x0000_i1025" DrawAspect="Icon" ObjectID="_1699714609" r:id="rId9"/>
        </w:object>
      </w:r>
    </w:p>
    <w:p w14:paraId="375F5AC3" w14:textId="6E4D82BB" w:rsidR="00BD4D70" w:rsidRDefault="00BD4D70">
      <w:pPr>
        <w:rPr>
          <w:lang w:val="en-US"/>
        </w:rPr>
      </w:pPr>
      <w:r>
        <w:rPr>
          <w:lang w:val="en-US"/>
        </w:rPr>
        <w:t xml:space="preserve">Each bead has a (negative) charge of 1 reduced unit and </w:t>
      </w:r>
      <w:proofErr w:type="spellStart"/>
      <w:r>
        <w:rPr>
          <w:lang w:val="en-US"/>
        </w:rPr>
        <w:t>a</w:t>
      </w:r>
      <w:proofErr w:type="spellEnd"/>
      <w:r>
        <w:rPr>
          <w:lang w:val="en-US"/>
        </w:rPr>
        <w:t xml:space="preserve"> electric field </w:t>
      </w:r>
      <w:r w:rsidRPr="00BD4D70">
        <w:rPr>
          <w:lang w:val="en-US"/>
        </w:rPr>
        <w:t>0.00855</w:t>
      </w:r>
      <w:r>
        <w:rPr>
          <w:lang w:val="en-US"/>
        </w:rPr>
        <w:t xml:space="preserve"> reduced units is applied inside the pore and another electric field </w:t>
      </w:r>
      <w:r w:rsidRPr="00BD4D70">
        <w:rPr>
          <w:lang w:val="en-US"/>
        </w:rPr>
        <w:t>0.0</w:t>
      </w:r>
      <w:r>
        <w:rPr>
          <w:lang w:val="en-US"/>
        </w:rPr>
        <w:t>0</w:t>
      </w:r>
      <w:r w:rsidRPr="00BD4D70">
        <w:rPr>
          <w:lang w:val="en-US"/>
        </w:rPr>
        <w:t>0855</w:t>
      </w:r>
      <w:r>
        <w:rPr>
          <w:lang w:val="en-US"/>
        </w:rPr>
        <w:t xml:space="preserve"> reduced units is applied outside the pore.</w:t>
      </w:r>
    </w:p>
    <w:p w14:paraId="2E9D3845" w14:textId="23203438" w:rsidR="00BD4D70" w:rsidRDefault="00BD4D70">
      <w:pPr>
        <w:rPr>
          <w:lang w:val="en-US"/>
        </w:rPr>
      </w:pPr>
      <w:r>
        <w:rPr>
          <w:lang w:val="en-US"/>
        </w:rPr>
        <w:t xml:space="preserve">The above simulation is run for a time of 1 </w:t>
      </w:r>
      <w:proofErr w:type="spellStart"/>
      <w:r>
        <w:rPr>
          <w:lang w:val="en-US"/>
        </w:rPr>
        <w:t>ms</w:t>
      </w:r>
      <w:proofErr w:type="spellEnd"/>
      <w:r>
        <w:rPr>
          <w:lang w:val="en-US"/>
        </w:rPr>
        <w:t xml:space="preserve"> and </w:t>
      </w:r>
      <w:r w:rsidR="00FE0C08">
        <w:rPr>
          <w:lang w:val="en-US"/>
        </w:rPr>
        <w:t>for a total of 500 distinct initial velocities and position of the beads in the polymer. The video below a simulation where each frame corresponds to an initial configuration of the polymer</w:t>
      </w:r>
      <w:r w:rsidR="00F208E0">
        <w:rPr>
          <w:lang w:val="en-US"/>
        </w:rPr>
        <w:t>:</w:t>
      </w:r>
    </w:p>
    <w:p w14:paraId="25801A51" w14:textId="3F685912" w:rsidR="00F208E0" w:rsidRDefault="00F208E0">
      <w:pPr>
        <w:rPr>
          <w:lang w:val="en-US"/>
        </w:rPr>
      </w:pPr>
      <w:r>
        <w:rPr>
          <w:lang w:val="en-US"/>
        </w:rPr>
        <w:object w:dxaOrig="1520" w:dyaOrig="987" w14:anchorId="5333B6D4">
          <v:shape id="_x0000_i1026" type="#_x0000_t75" style="width:78pt;height:48pt" o:ole="">
            <v:imagedata r:id="rId10" o:title=""/>
          </v:shape>
          <o:OLEObject Type="Embed" ProgID="Package" ShapeID="_x0000_i1026" DrawAspect="Icon" ObjectID="_1699714610" r:id="rId11"/>
        </w:object>
      </w:r>
    </w:p>
    <w:p w14:paraId="212DD877" w14:textId="30177725" w:rsidR="00F208E0" w:rsidRDefault="00F208E0">
      <w:pPr>
        <w:rPr>
          <w:lang w:val="en-US"/>
        </w:rPr>
      </w:pPr>
      <w:r>
        <w:rPr>
          <w:lang w:val="en-US"/>
        </w:rPr>
        <w:t>A python-based script was then used to calculate the translocation time for each of these translocations and a translocation time distribution could thus be found.</w:t>
      </w:r>
    </w:p>
    <w:p w14:paraId="72D70F10" w14:textId="3334C568" w:rsidR="007242BA" w:rsidRDefault="00F208E0">
      <w:pPr>
        <w:rPr>
          <w:lang w:val="en-US"/>
        </w:rPr>
      </w:pPr>
      <w:r>
        <w:rPr>
          <w:lang w:val="en-US"/>
        </w:rPr>
        <w:t xml:space="preserve">Our actual goal was though to simulate a protein translocation instead of a polymer translocation. For this, we wanted to take a </w:t>
      </w:r>
      <w:r w:rsidR="00A4685A">
        <w:rPr>
          <w:lang w:val="en-US"/>
        </w:rPr>
        <w:t>coarse-grained</w:t>
      </w:r>
      <w:r>
        <w:rPr>
          <w:lang w:val="en-US"/>
        </w:rPr>
        <w:t xml:space="preserve"> MD simulation approach. We chose a </w:t>
      </w:r>
      <w:r w:rsidR="00A4685A">
        <w:rPr>
          <w:lang w:val="en-US"/>
        </w:rPr>
        <w:t>horse heart cytochrome-c protein (PDB-1hrc) as our protein of interest as a starting point. And converted the structure into an coarse-grained model using martini model</w:t>
      </w:r>
      <w:r w:rsidR="007242BA">
        <w:rPr>
          <w:lang w:val="en-US"/>
        </w:rPr>
        <w:t>.</w:t>
      </w:r>
    </w:p>
    <w:p w14:paraId="2AA7FCC1" w14:textId="70F49A79" w:rsidR="00F208E0" w:rsidRDefault="00A4685A">
      <w:pPr>
        <w:rPr>
          <w:lang w:val="en-US"/>
        </w:rPr>
      </w:pPr>
      <w:r>
        <w:rPr>
          <w:lang w:val="en-US"/>
        </w:rPr>
        <w:t>(</w:t>
      </w:r>
      <w:r w:rsidR="007242BA">
        <w:rPr>
          <w:lang w:val="en-US"/>
        </w:rPr>
        <w:t xml:space="preserve">following </w:t>
      </w:r>
      <w:hyperlink r:id="rId12" w:history="1">
        <w:r w:rsidR="007242BA" w:rsidRPr="00026D91">
          <w:rPr>
            <w:rStyle w:val="Hyperlink"/>
            <w:lang w:val="en-US"/>
          </w:rPr>
          <w:t>http://cgmartini.nl/index.php/tutorials-general-introduction-gmx5/proteins-gmx5</w:t>
        </w:r>
      </w:hyperlink>
      <w:r>
        <w:rPr>
          <w:lang w:val="en-US"/>
        </w:rPr>
        <w:t>)</w:t>
      </w:r>
    </w:p>
    <w:p w14:paraId="45FC4582" w14:textId="77777777" w:rsidR="007242BA" w:rsidRPr="00F208E0" w:rsidRDefault="007242BA">
      <w:pPr>
        <w:rPr>
          <w:lang w:val="en-US"/>
        </w:rPr>
      </w:pPr>
    </w:p>
    <w:p w14:paraId="13FFE291" w14:textId="1D11EFAE" w:rsidR="00765C67" w:rsidRPr="007242BA" w:rsidRDefault="00765C67">
      <w:pPr>
        <w:rPr>
          <w:b/>
          <w:bCs/>
          <w:sz w:val="36"/>
          <w:szCs w:val="36"/>
          <w:lang w:val="en-US"/>
        </w:rPr>
      </w:pPr>
      <w:r w:rsidRPr="007242BA">
        <w:rPr>
          <w:b/>
          <w:bCs/>
          <w:sz w:val="36"/>
          <w:szCs w:val="36"/>
          <w:lang w:val="en-US"/>
        </w:rPr>
        <w:t>Results</w:t>
      </w:r>
      <w:r w:rsidR="007242BA">
        <w:rPr>
          <w:b/>
          <w:bCs/>
          <w:sz w:val="36"/>
          <w:szCs w:val="36"/>
          <w:lang w:val="en-US"/>
        </w:rPr>
        <w:t>:</w:t>
      </w:r>
    </w:p>
    <w:p w14:paraId="05F2E4CC" w14:textId="545D9C53" w:rsidR="00765C67" w:rsidRDefault="007242BA">
      <w:pPr>
        <w:rPr>
          <w:lang w:val="en-US"/>
        </w:rPr>
      </w:pPr>
      <w:r>
        <w:rPr>
          <w:lang w:val="en-US"/>
        </w:rPr>
        <w:t>After imposing a debatable assumption of restricting the leading bead to only move along the z direction, the following translocation time distribution was found from the 500 simulations of translocations of polymer chain through nanopore:</w:t>
      </w:r>
    </w:p>
    <w:p w14:paraId="26430D25" w14:textId="3DF1AE82" w:rsidR="007242BA" w:rsidRDefault="007242BA">
      <w:pPr>
        <w:rPr>
          <w:lang w:val="en-US"/>
        </w:rPr>
      </w:pPr>
      <w:r w:rsidRPr="007242BA">
        <w:rPr>
          <w:noProof/>
        </w:rPr>
        <mc:AlternateContent>
          <mc:Choice Requires="cx1">
            <w:drawing>
              <wp:inline distT="0" distB="0" distL="0" distR="0" wp14:anchorId="7BC0910E" wp14:editId="011A6EAC">
                <wp:extent cx="6530340" cy="2407920"/>
                <wp:effectExtent l="0" t="0" r="3810" b="11430"/>
                <wp:docPr id="1" name="Chart 1">
                  <a:extLst xmlns:a="http://schemas.openxmlformats.org/drawingml/2006/main">
                    <a:ext uri="{FF2B5EF4-FFF2-40B4-BE49-F238E27FC236}">
                      <a16:creationId xmlns:a16="http://schemas.microsoft.com/office/drawing/2014/main" id="{823122FB-048F-4345-A8B4-FC43BCE394EC}"/>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3"/>
                  </a:graphicData>
                </a:graphic>
              </wp:inline>
            </w:drawing>
          </mc:Choice>
          <mc:Fallback>
            <w:drawing>
              <wp:inline distT="0" distB="0" distL="0" distR="0" wp14:anchorId="7BC0910E" wp14:editId="011A6EAC">
                <wp:extent cx="6530340" cy="2407920"/>
                <wp:effectExtent l="0" t="0" r="3810" b="11430"/>
                <wp:docPr id="1" name="Chart 1">
                  <a:extLst xmlns:a="http://schemas.openxmlformats.org/drawingml/2006/main">
                    <a:ext uri="{FF2B5EF4-FFF2-40B4-BE49-F238E27FC236}">
                      <a16:creationId xmlns:a16="http://schemas.microsoft.com/office/drawing/2014/main" id="{823122FB-048F-4345-A8B4-FC43BCE394EC}"/>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 name="Chart 1">
                          <a:extLst>
                            <a:ext uri="{FF2B5EF4-FFF2-40B4-BE49-F238E27FC236}">
                              <a16:creationId xmlns:a16="http://schemas.microsoft.com/office/drawing/2014/main" id="{823122FB-048F-4345-A8B4-FC43BCE394EC}"/>
                            </a:ext>
                          </a:extLst>
                        </pic:cNvPr>
                        <pic:cNvPicPr>
                          <a:picLocks noGrp="1" noRot="1" noChangeAspect="1" noMove="1" noResize="1" noEditPoints="1" noAdjustHandles="1" noChangeArrowheads="1" noChangeShapeType="1"/>
                        </pic:cNvPicPr>
                      </pic:nvPicPr>
                      <pic:blipFill>
                        <a:blip r:embed="rId14"/>
                        <a:stretch>
                          <a:fillRect/>
                        </a:stretch>
                      </pic:blipFill>
                      <pic:spPr>
                        <a:xfrm>
                          <a:off x="0" y="0"/>
                          <a:ext cx="6530340" cy="2407920"/>
                        </a:xfrm>
                        <a:prstGeom prst="rect">
                          <a:avLst/>
                        </a:prstGeom>
                      </pic:spPr>
                    </pic:pic>
                  </a:graphicData>
                </a:graphic>
              </wp:inline>
            </w:drawing>
          </mc:Fallback>
        </mc:AlternateContent>
      </w:r>
    </w:p>
    <w:p w14:paraId="06895286" w14:textId="46D15743" w:rsidR="00765C67" w:rsidRDefault="007242BA">
      <w:pPr>
        <w:rPr>
          <w:lang w:val="en-US"/>
        </w:rPr>
      </w:pPr>
      <w:r>
        <w:rPr>
          <w:lang w:val="en-US"/>
        </w:rPr>
        <w:t xml:space="preserve">The following are the horse heart cytochrome-c proteins </w:t>
      </w:r>
      <w:r w:rsidR="00F47939">
        <w:rPr>
          <w:lang w:val="en-US"/>
        </w:rPr>
        <w:t xml:space="preserve">all atom and coarse grained </w:t>
      </w:r>
      <w:proofErr w:type="spellStart"/>
      <w:r w:rsidR="00F47939">
        <w:rPr>
          <w:lang w:val="en-US"/>
        </w:rPr>
        <w:t>pdbs</w:t>
      </w:r>
      <w:proofErr w:type="spellEnd"/>
      <w:r w:rsidR="00F47939">
        <w:rPr>
          <w:lang w:val="en-US"/>
        </w:rPr>
        <w:t xml:space="preserve"> respectively:</w:t>
      </w:r>
    </w:p>
    <w:p w14:paraId="26045176" w14:textId="43DEDCDE" w:rsidR="00F47939" w:rsidRDefault="00F47939">
      <w:pPr>
        <w:rPr>
          <w:lang w:val="en-US"/>
        </w:rPr>
      </w:pPr>
      <w:r w:rsidRPr="00F47939">
        <w:rPr>
          <w:noProof/>
        </w:rPr>
        <w:lastRenderedPageBreak/>
        <w:drawing>
          <wp:inline distT="0" distB="0" distL="0" distR="0" wp14:anchorId="7DB61DB5" wp14:editId="64EBBB45">
            <wp:extent cx="4206240" cy="3746541"/>
            <wp:effectExtent l="0" t="0" r="3810" b="6350"/>
            <wp:docPr id="9" name="Content Placeholder 8">
              <a:extLst xmlns:a="http://schemas.openxmlformats.org/drawingml/2006/main">
                <a:ext uri="{FF2B5EF4-FFF2-40B4-BE49-F238E27FC236}">
                  <a16:creationId xmlns:a16="http://schemas.microsoft.com/office/drawing/2014/main" id="{80D88D5B-60C3-4EA6-A829-A8C963FE88D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80D88D5B-60C3-4EA6-A829-A8C963FE88D0}"/>
                        </a:ext>
                      </a:extLst>
                    </pic:cNvPr>
                    <pic:cNvPicPr>
                      <a:picLocks noGrp="1" noChangeAspect="1"/>
                    </pic:cNvPicPr>
                  </pic:nvPicPr>
                  <pic:blipFill rotWithShape="1">
                    <a:blip r:embed="rId15">
                      <a:extLst>
                        <a:ext uri="{28A0092B-C50C-407E-A947-70E740481C1C}">
                          <a14:useLocalDpi xmlns:a14="http://schemas.microsoft.com/office/drawing/2010/main" val="0"/>
                        </a:ext>
                      </a:extLst>
                    </a:blip>
                    <a:srcRect l="33434" t="17967" r="27397" b="15133"/>
                    <a:stretch/>
                  </pic:blipFill>
                  <pic:spPr>
                    <a:xfrm>
                      <a:off x="0" y="0"/>
                      <a:ext cx="4222327" cy="3760870"/>
                    </a:xfrm>
                    <a:prstGeom prst="rect">
                      <a:avLst/>
                    </a:prstGeom>
                  </pic:spPr>
                </pic:pic>
              </a:graphicData>
            </a:graphic>
          </wp:inline>
        </w:drawing>
      </w:r>
    </w:p>
    <w:p w14:paraId="68A12C8F" w14:textId="57CC0FE2" w:rsidR="00F47939" w:rsidRDefault="00F47939">
      <w:pPr>
        <w:rPr>
          <w:lang w:val="en-US"/>
        </w:rPr>
      </w:pPr>
      <w:r>
        <w:rPr>
          <w:lang w:val="en-US"/>
        </w:rPr>
        <w:t>Fig: All atom PDB of the horse heart cytochrome-c protein</w:t>
      </w:r>
    </w:p>
    <w:p w14:paraId="4A8A25C5" w14:textId="77777777" w:rsidR="00282668" w:rsidRDefault="00282668">
      <w:pPr>
        <w:rPr>
          <w:lang w:val="en-US"/>
        </w:rPr>
      </w:pPr>
    </w:p>
    <w:p w14:paraId="073E7664" w14:textId="0842269A" w:rsidR="00F47939" w:rsidRDefault="00F47939">
      <w:pPr>
        <w:rPr>
          <w:lang w:val="en-US"/>
        </w:rPr>
      </w:pPr>
      <w:r w:rsidRPr="00F47939">
        <w:rPr>
          <w:noProof/>
        </w:rPr>
        <w:drawing>
          <wp:inline distT="0" distB="0" distL="0" distR="0" wp14:anchorId="622549B7" wp14:editId="5E3BE460">
            <wp:extent cx="4244340" cy="3934379"/>
            <wp:effectExtent l="0" t="0" r="3810" b="9525"/>
            <wp:docPr id="11" name="Picture 10" descr="Fireworks in the sky&#10;&#10;Description automatically generated with medium confidence">
              <a:extLst xmlns:a="http://schemas.openxmlformats.org/drawingml/2006/main">
                <a:ext uri="{FF2B5EF4-FFF2-40B4-BE49-F238E27FC236}">
                  <a16:creationId xmlns:a16="http://schemas.microsoft.com/office/drawing/2014/main" id="{961F15AC-0D61-4B09-B1D7-9E78F377E9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Fireworks in the sky&#10;&#10;Description automatically generated with medium confidence">
                      <a:extLst>
                        <a:ext uri="{FF2B5EF4-FFF2-40B4-BE49-F238E27FC236}">
                          <a16:creationId xmlns:a16="http://schemas.microsoft.com/office/drawing/2014/main" id="{961F15AC-0D61-4B09-B1D7-9E78F377E927}"/>
                        </a:ext>
                      </a:extLst>
                    </pic:cNvPr>
                    <pic:cNvPicPr>
                      <a:picLocks noChangeAspect="1"/>
                    </pic:cNvPicPr>
                  </pic:nvPicPr>
                  <pic:blipFill rotWithShape="1">
                    <a:blip r:embed="rId16">
                      <a:extLst>
                        <a:ext uri="{28A0092B-C50C-407E-A947-70E740481C1C}">
                          <a14:useLocalDpi xmlns:a14="http://schemas.microsoft.com/office/drawing/2010/main" val="0"/>
                        </a:ext>
                      </a:extLst>
                    </a:blip>
                    <a:srcRect l="28063" t="15845" r="32044" b="8257"/>
                    <a:stretch/>
                  </pic:blipFill>
                  <pic:spPr>
                    <a:xfrm>
                      <a:off x="0" y="0"/>
                      <a:ext cx="4254641" cy="3943927"/>
                    </a:xfrm>
                    <a:prstGeom prst="rect">
                      <a:avLst/>
                    </a:prstGeom>
                  </pic:spPr>
                </pic:pic>
              </a:graphicData>
            </a:graphic>
          </wp:inline>
        </w:drawing>
      </w:r>
    </w:p>
    <w:p w14:paraId="6CCFA082" w14:textId="64A9D44A" w:rsidR="00F47939" w:rsidRDefault="00F47939">
      <w:pPr>
        <w:rPr>
          <w:lang w:val="en-US"/>
        </w:rPr>
      </w:pPr>
      <w:r>
        <w:rPr>
          <w:lang w:val="en-US"/>
        </w:rPr>
        <w:t>Fig: Coarse-grained PDB of the horse heart cytochrome-c protein</w:t>
      </w:r>
    </w:p>
    <w:p w14:paraId="624207C0" w14:textId="2FD149B6" w:rsidR="00F47939" w:rsidRDefault="00F47939">
      <w:pPr>
        <w:rPr>
          <w:lang w:val="en-US"/>
        </w:rPr>
      </w:pPr>
      <w:r w:rsidRPr="00F47939">
        <w:rPr>
          <w:noProof/>
        </w:rPr>
        <w:lastRenderedPageBreak/>
        <w:drawing>
          <wp:inline distT="0" distB="0" distL="0" distR="0" wp14:anchorId="0ACB15A0" wp14:editId="005FEC3F">
            <wp:extent cx="5731510" cy="5170170"/>
            <wp:effectExtent l="0" t="0" r="2540" b="0"/>
            <wp:docPr id="5" name="Content Placeholder 4" descr="A picture containing silhouette, night sky&#10;&#10;Description automatically generated">
              <a:extLst xmlns:a="http://schemas.openxmlformats.org/drawingml/2006/main">
                <a:ext uri="{FF2B5EF4-FFF2-40B4-BE49-F238E27FC236}">
                  <a16:creationId xmlns:a16="http://schemas.microsoft.com/office/drawing/2014/main" id="{742EDAE5-82CC-4937-A925-EDC048FFC36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picture containing silhouette, night sky&#10;&#10;Description automatically generated">
                      <a:extLst>
                        <a:ext uri="{FF2B5EF4-FFF2-40B4-BE49-F238E27FC236}">
                          <a16:creationId xmlns:a16="http://schemas.microsoft.com/office/drawing/2014/main" id="{742EDAE5-82CC-4937-A925-EDC048FFC366}"/>
                        </a:ext>
                      </a:extLst>
                    </pic:cNvPr>
                    <pic:cNvPicPr>
                      <a:picLocks noGrp="1" noChangeAspect="1"/>
                    </pic:cNvPicPr>
                  </pic:nvPicPr>
                  <pic:blipFill rotWithShape="1">
                    <a:blip r:embed="rId17">
                      <a:extLst>
                        <a:ext uri="{28A0092B-C50C-407E-A947-70E740481C1C}">
                          <a14:useLocalDpi xmlns:a14="http://schemas.microsoft.com/office/drawing/2010/main" val="0"/>
                        </a:ext>
                      </a:extLst>
                    </a:blip>
                    <a:srcRect l="28187" t="22269" r="34061" b="20285"/>
                    <a:stretch/>
                  </pic:blipFill>
                  <pic:spPr>
                    <a:xfrm>
                      <a:off x="0" y="0"/>
                      <a:ext cx="5731510" cy="5170170"/>
                    </a:xfrm>
                    <a:prstGeom prst="rect">
                      <a:avLst/>
                    </a:prstGeom>
                  </pic:spPr>
                </pic:pic>
              </a:graphicData>
            </a:graphic>
          </wp:inline>
        </w:drawing>
      </w:r>
    </w:p>
    <w:p w14:paraId="2F09C174" w14:textId="65A023DE" w:rsidR="00F47939" w:rsidRDefault="00F47939" w:rsidP="00F47939">
      <w:pPr>
        <w:rPr>
          <w:lang w:val="en-US"/>
        </w:rPr>
      </w:pPr>
      <w:r>
        <w:rPr>
          <w:lang w:val="en-US"/>
        </w:rPr>
        <w:t>Fig:</w:t>
      </w:r>
      <w:r w:rsidRPr="00F47939">
        <w:rPr>
          <w:lang w:val="en-US"/>
        </w:rPr>
        <w:t xml:space="preserve"> </w:t>
      </w:r>
      <w:r>
        <w:rPr>
          <w:lang w:val="en-US"/>
        </w:rPr>
        <w:t>Comparison of All-atom and Coarse-grained PDB of the horse heart cytochrome-c protein (Blue and red lines represent all atom PDB and yellow and pink beads represent coarse-grained PDB)</w:t>
      </w:r>
    </w:p>
    <w:p w14:paraId="0B059D2B" w14:textId="244F4234" w:rsidR="00F47939" w:rsidRDefault="00F47939">
      <w:pPr>
        <w:rPr>
          <w:lang w:val="en-US"/>
        </w:rPr>
      </w:pPr>
    </w:p>
    <w:p w14:paraId="02E792A6" w14:textId="5BC6B104" w:rsidR="00765C67" w:rsidRDefault="00F47939">
      <w:pPr>
        <w:rPr>
          <w:b/>
          <w:bCs/>
          <w:sz w:val="36"/>
          <w:szCs w:val="36"/>
          <w:lang w:val="en-US"/>
        </w:rPr>
      </w:pPr>
      <w:r w:rsidRPr="00F47939">
        <w:rPr>
          <w:b/>
          <w:bCs/>
          <w:sz w:val="36"/>
          <w:szCs w:val="36"/>
          <w:lang w:val="en-US"/>
        </w:rPr>
        <w:t>Future</w:t>
      </w:r>
      <w:r>
        <w:rPr>
          <w:b/>
          <w:bCs/>
          <w:sz w:val="36"/>
          <w:szCs w:val="36"/>
          <w:lang w:val="en-US"/>
        </w:rPr>
        <w:t xml:space="preserve"> Plan:</w:t>
      </w:r>
    </w:p>
    <w:p w14:paraId="3BFC99EC" w14:textId="0063ADAE" w:rsidR="00F47939" w:rsidRPr="002320C8" w:rsidRDefault="00F47939" w:rsidP="002320C8">
      <w:pPr>
        <w:pStyle w:val="ListParagraph"/>
        <w:numPr>
          <w:ilvl w:val="0"/>
          <w:numId w:val="1"/>
        </w:numPr>
        <w:rPr>
          <w:lang w:val="en-US"/>
        </w:rPr>
      </w:pPr>
      <w:r w:rsidRPr="002320C8">
        <w:rPr>
          <w:lang w:val="en-US"/>
        </w:rPr>
        <w:t xml:space="preserve">Run a </w:t>
      </w:r>
      <w:r w:rsidR="002320C8" w:rsidRPr="002320C8">
        <w:rPr>
          <w:lang w:val="en-US"/>
        </w:rPr>
        <w:t>simulation with this coarse-grained model instead of the polymer chain</w:t>
      </w:r>
    </w:p>
    <w:p w14:paraId="67F9BA53" w14:textId="020739D2" w:rsidR="002320C8" w:rsidRDefault="002320C8" w:rsidP="002320C8">
      <w:pPr>
        <w:pStyle w:val="ListParagraph"/>
        <w:numPr>
          <w:ilvl w:val="0"/>
          <w:numId w:val="1"/>
        </w:numPr>
        <w:rPr>
          <w:lang w:val="en-US"/>
        </w:rPr>
      </w:pPr>
      <w:r>
        <w:rPr>
          <w:lang w:val="en-US"/>
        </w:rPr>
        <w:t>Running the above simulation 500 or so times with different initial conditions, producing a translocation time distribution</w:t>
      </w:r>
    </w:p>
    <w:p w14:paraId="6A41D0F4" w14:textId="3F3CB350" w:rsidR="002320C8" w:rsidRPr="002320C8" w:rsidRDefault="002320C8" w:rsidP="002320C8">
      <w:pPr>
        <w:pStyle w:val="ListParagraph"/>
        <w:numPr>
          <w:ilvl w:val="0"/>
          <w:numId w:val="1"/>
        </w:numPr>
        <w:rPr>
          <w:lang w:val="en-US"/>
        </w:rPr>
      </w:pPr>
      <w:r>
        <w:rPr>
          <w:lang w:val="en-US"/>
        </w:rPr>
        <w:t>Analyzing the translocation time distribution to figure out correlations between the distribution and secondary structures present in the protein (possibly repeating this on other proteins to confirm the found correlation).</w:t>
      </w:r>
    </w:p>
    <w:sectPr w:rsidR="002320C8" w:rsidRPr="002320C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ource Sans Pro">
    <w:altName w:val="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61C044D"/>
    <w:multiLevelType w:val="hybridMultilevel"/>
    <w:tmpl w:val="6B5AC5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0E4F"/>
    <w:rsid w:val="0000229A"/>
    <w:rsid w:val="000A0E4F"/>
    <w:rsid w:val="000C2AAD"/>
    <w:rsid w:val="002320C8"/>
    <w:rsid w:val="00282668"/>
    <w:rsid w:val="002835C4"/>
    <w:rsid w:val="0050540E"/>
    <w:rsid w:val="00657C58"/>
    <w:rsid w:val="00687E79"/>
    <w:rsid w:val="007242BA"/>
    <w:rsid w:val="00742497"/>
    <w:rsid w:val="00765C67"/>
    <w:rsid w:val="007D125C"/>
    <w:rsid w:val="009725D0"/>
    <w:rsid w:val="009A44D0"/>
    <w:rsid w:val="00A4685A"/>
    <w:rsid w:val="00A71F84"/>
    <w:rsid w:val="00B44E23"/>
    <w:rsid w:val="00B972D7"/>
    <w:rsid w:val="00BD4D70"/>
    <w:rsid w:val="00EA247B"/>
    <w:rsid w:val="00F208E0"/>
    <w:rsid w:val="00F47939"/>
    <w:rsid w:val="00F5161D"/>
    <w:rsid w:val="00F96490"/>
    <w:rsid w:val="00FE0C0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4A08B4"/>
  <w15:chartTrackingRefBased/>
  <w15:docId w15:val="{E0AB72D6-FFC0-4C94-81A4-F6A7612B68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0540E"/>
    <w:rPr>
      <w:color w:val="0000FF"/>
      <w:u w:val="single"/>
    </w:rPr>
  </w:style>
  <w:style w:type="character" w:styleId="UnresolvedMention">
    <w:name w:val="Unresolved Mention"/>
    <w:basedOn w:val="DefaultParagraphFont"/>
    <w:uiPriority w:val="99"/>
    <w:semiHidden/>
    <w:unhideWhenUsed/>
    <w:rsid w:val="00B44E23"/>
    <w:rPr>
      <w:color w:val="605E5C"/>
      <w:shd w:val="clear" w:color="auto" w:fill="E1DFDD"/>
    </w:rPr>
  </w:style>
  <w:style w:type="paragraph" w:styleId="ListParagraph">
    <w:name w:val="List Paragraph"/>
    <w:basedOn w:val="Normal"/>
    <w:uiPriority w:val="34"/>
    <w:qFormat/>
    <w:rsid w:val="002320C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967450">
      <w:bodyDiv w:val="1"/>
      <w:marLeft w:val="0"/>
      <w:marRight w:val="0"/>
      <w:marTop w:val="0"/>
      <w:marBottom w:val="0"/>
      <w:divBdr>
        <w:top w:val="none" w:sz="0" w:space="0" w:color="auto"/>
        <w:left w:val="none" w:sz="0" w:space="0" w:color="auto"/>
        <w:bottom w:val="none" w:sz="0" w:space="0" w:color="auto"/>
        <w:right w:val="none" w:sz="0" w:space="0" w:color="auto"/>
      </w:divBdr>
      <w:divsChild>
        <w:div w:id="796684659">
          <w:marLeft w:val="547"/>
          <w:marRight w:val="0"/>
          <w:marTop w:val="200"/>
          <w:marBottom w:val="0"/>
          <w:divBdr>
            <w:top w:val="none" w:sz="0" w:space="0" w:color="auto"/>
            <w:left w:val="none" w:sz="0" w:space="0" w:color="auto"/>
            <w:bottom w:val="none" w:sz="0" w:space="0" w:color="auto"/>
            <w:right w:val="none" w:sz="0" w:space="0" w:color="auto"/>
          </w:divBdr>
        </w:div>
      </w:divsChild>
    </w:div>
    <w:div w:id="634679195">
      <w:bodyDiv w:val="1"/>
      <w:marLeft w:val="0"/>
      <w:marRight w:val="0"/>
      <w:marTop w:val="0"/>
      <w:marBottom w:val="0"/>
      <w:divBdr>
        <w:top w:val="none" w:sz="0" w:space="0" w:color="auto"/>
        <w:left w:val="none" w:sz="0" w:space="0" w:color="auto"/>
        <w:bottom w:val="none" w:sz="0" w:space="0" w:color="auto"/>
        <w:right w:val="none" w:sz="0" w:space="0" w:color="auto"/>
      </w:divBdr>
      <w:divsChild>
        <w:div w:id="48724564">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microsoft.com/office/2014/relationships/chartEx" Target="charts/chartEx1.xm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www.nature.com/articles/s41598-019-42867-7" TargetMode="External"/><Relationship Id="rId12" Type="http://schemas.openxmlformats.org/officeDocument/2006/relationships/hyperlink" Target="http://cgmartini.nl/index.php/tutorials-general-introduction-gmx5/proteins-gmx5" TargetMode="External"/><Relationship Id="rId17" Type="http://schemas.openxmlformats.org/officeDocument/2006/relationships/image" Target="media/image6.png"/><Relationship Id="rId2" Type="http://schemas.openxmlformats.org/officeDocument/2006/relationships/styles" Target="styles.xml"/><Relationship Id="rId16" Type="http://schemas.openxmlformats.org/officeDocument/2006/relationships/image" Target="media/image5.png"/><Relationship Id="rId1" Type="http://schemas.openxmlformats.org/officeDocument/2006/relationships/numbering" Target="numbering.xml"/><Relationship Id="rId6" Type="http://schemas.openxmlformats.org/officeDocument/2006/relationships/hyperlink" Target="https://pubs.rsc.org/en/content/articlelanding/2016/nr/c6nr00410e/unauth" TargetMode="External"/><Relationship Id="rId11" Type="http://schemas.openxmlformats.org/officeDocument/2006/relationships/oleObject" Target="embeddings/oleObject2.bin"/><Relationship Id="rId5" Type="http://schemas.openxmlformats.org/officeDocument/2006/relationships/hyperlink" Target="https://www.nature.com/articles/s41598-018-28084-8" TargetMode="External"/><Relationship Id="rId15" Type="http://schemas.openxmlformats.org/officeDocument/2006/relationships/image" Target="media/image4.png"/><Relationship Id="rId10" Type="http://schemas.openxmlformats.org/officeDocument/2006/relationships/image" Target="media/image2.em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3.png"/></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rcrc0\OneDrive\Desktop\result.txt" TargetMode="External"/></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result!$J$1:$J$483</cx:f>
        <cx:lvl ptCount="483" formatCode="General">
          <cx:pt idx="0">202.5</cx:pt>
          <cx:pt idx="1">215</cx:pt>
          <cx:pt idx="2">215</cx:pt>
          <cx:pt idx="3">225</cx:pt>
          <cx:pt idx="4">225</cx:pt>
          <cx:pt idx="5">202.5</cx:pt>
          <cx:pt idx="6">222.5</cx:pt>
          <cx:pt idx="7">230</cx:pt>
          <cx:pt idx="8">212.5</cx:pt>
          <cx:pt idx="9">222.5</cx:pt>
          <cx:pt idx="10">212.5</cx:pt>
          <cx:pt idx="11">227.5</cx:pt>
          <cx:pt idx="12">215</cx:pt>
          <cx:pt idx="13">222.5</cx:pt>
          <cx:pt idx="14">197.5</cx:pt>
          <cx:pt idx="15">215</cx:pt>
          <cx:pt idx="16">220</cx:pt>
          <cx:pt idx="17">205</cx:pt>
          <cx:pt idx="18">240</cx:pt>
          <cx:pt idx="19">197.5</cx:pt>
          <cx:pt idx="20">202.5</cx:pt>
          <cx:pt idx="21">235</cx:pt>
          <cx:pt idx="22">210</cx:pt>
          <cx:pt idx="23">210</cx:pt>
          <cx:pt idx="24">220</cx:pt>
          <cx:pt idx="25">225</cx:pt>
          <cx:pt idx="26">225</cx:pt>
          <cx:pt idx="27">212.5</cx:pt>
          <cx:pt idx="28">255</cx:pt>
          <cx:pt idx="29">235</cx:pt>
          <cx:pt idx="30">250</cx:pt>
          <cx:pt idx="31">215</cx:pt>
          <cx:pt idx="32">205</cx:pt>
          <cx:pt idx="33">237.5</cx:pt>
          <cx:pt idx="34">217.5</cx:pt>
          <cx:pt idx="35">217.5</cx:pt>
          <cx:pt idx="36">225</cx:pt>
          <cx:pt idx="37">217.5</cx:pt>
          <cx:pt idx="38">202.5</cx:pt>
          <cx:pt idx="39">187.5</cx:pt>
          <cx:pt idx="40">242.5</cx:pt>
          <cx:pt idx="41">217.5</cx:pt>
          <cx:pt idx="42">210</cx:pt>
          <cx:pt idx="43">227.5</cx:pt>
          <cx:pt idx="44">217.5</cx:pt>
          <cx:pt idx="45">212.5</cx:pt>
          <cx:pt idx="46">207.5</cx:pt>
          <cx:pt idx="47">215</cx:pt>
          <cx:pt idx="48">225</cx:pt>
          <cx:pt idx="49">205</cx:pt>
          <cx:pt idx="50">227.5</cx:pt>
          <cx:pt idx="51">217.5</cx:pt>
          <cx:pt idx="52">217.5</cx:pt>
          <cx:pt idx="53">245</cx:pt>
          <cx:pt idx="54">240</cx:pt>
          <cx:pt idx="55">240</cx:pt>
          <cx:pt idx="56">225</cx:pt>
          <cx:pt idx="57">245</cx:pt>
          <cx:pt idx="58">230</cx:pt>
          <cx:pt idx="59">220</cx:pt>
          <cx:pt idx="60">227.5</cx:pt>
          <cx:pt idx="61">215</cx:pt>
          <cx:pt idx="62">232.5</cx:pt>
          <cx:pt idx="63">207.5</cx:pt>
          <cx:pt idx="64">202.5</cx:pt>
          <cx:pt idx="65">207.5</cx:pt>
          <cx:pt idx="66">210</cx:pt>
          <cx:pt idx="67">212.5</cx:pt>
          <cx:pt idx="68">215</cx:pt>
          <cx:pt idx="69">215</cx:pt>
          <cx:pt idx="70">220</cx:pt>
          <cx:pt idx="71">210</cx:pt>
          <cx:pt idx="72">220</cx:pt>
          <cx:pt idx="73">235</cx:pt>
          <cx:pt idx="74">212.5</cx:pt>
          <cx:pt idx="75">220</cx:pt>
          <cx:pt idx="76">247.5</cx:pt>
          <cx:pt idx="77">212.5</cx:pt>
          <cx:pt idx="78">225</cx:pt>
          <cx:pt idx="79">225</cx:pt>
          <cx:pt idx="80">235</cx:pt>
          <cx:pt idx="81">237.5</cx:pt>
          <cx:pt idx="82">220</cx:pt>
          <cx:pt idx="83">215</cx:pt>
          <cx:pt idx="84">217.5</cx:pt>
          <cx:pt idx="85">227.5</cx:pt>
          <cx:pt idx="86">230</cx:pt>
          <cx:pt idx="87">217.5</cx:pt>
          <cx:pt idx="88">222.5</cx:pt>
          <cx:pt idx="89">220</cx:pt>
          <cx:pt idx="90">212.5</cx:pt>
          <cx:pt idx="91">227.5</cx:pt>
          <cx:pt idx="92">212.5</cx:pt>
          <cx:pt idx="93">207.5</cx:pt>
          <cx:pt idx="94">200</cx:pt>
          <cx:pt idx="95">245</cx:pt>
          <cx:pt idx="96">205</cx:pt>
          <cx:pt idx="97">240</cx:pt>
          <cx:pt idx="98">202.5</cx:pt>
          <cx:pt idx="99">217.5</cx:pt>
          <cx:pt idx="100">232.5</cx:pt>
          <cx:pt idx="101">235</cx:pt>
          <cx:pt idx="102">222.5</cx:pt>
          <cx:pt idx="103">242.5</cx:pt>
          <cx:pt idx="104">252.5</cx:pt>
          <cx:pt idx="105">227.5</cx:pt>
          <cx:pt idx="106">235</cx:pt>
          <cx:pt idx="107">217.5</cx:pt>
          <cx:pt idx="108">235</cx:pt>
          <cx:pt idx="109">235</cx:pt>
          <cx:pt idx="110">240</cx:pt>
          <cx:pt idx="111">212.5</cx:pt>
          <cx:pt idx="112">262.5</cx:pt>
          <cx:pt idx="113">255</cx:pt>
          <cx:pt idx="114">227.5</cx:pt>
          <cx:pt idx="115">237.5</cx:pt>
          <cx:pt idx="116">247.5</cx:pt>
          <cx:pt idx="117">252.5</cx:pt>
          <cx:pt idx="118">217.5</cx:pt>
          <cx:pt idx="119">262.5</cx:pt>
          <cx:pt idx="120">225</cx:pt>
          <cx:pt idx="121">252.5</cx:pt>
          <cx:pt idx="122">222.5</cx:pt>
          <cx:pt idx="123">225</cx:pt>
          <cx:pt idx="124">242.5</cx:pt>
          <cx:pt idx="125">215</cx:pt>
          <cx:pt idx="126">222.5</cx:pt>
          <cx:pt idx="127">217.5</cx:pt>
          <cx:pt idx="128">222.5</cx:pt>
          <cx:pt idx="129">227.5</cx:pt>
          <cx:pt idx="130">197.5</cx:pt>
          <cx:pt idx="131">245</cx:pt>
          <cx:pt idx="132">222.5</cx:pt>
          <cx:pt idx="133">225</cx:pt>
          <cx:pt idx="134">220</cx:pt>
          <cx:pt idx="135">222.5</cx:pt>
          <cx:pt idx="136">235</cx:pt>
          <cx:pt idx="137">215</cx:pt>
          <cx:pt idx="138">225</cx:pt>
          <cx:pt idx="139">222.5</cx:pt>
          <cx:pt idx="140">207.5</cx:pt>
          <cx:pt idx="141">217.5</cx:pt>
          <cx:pt idx="142">227.5</cx:pt>
          <cx:pt idx="143">217.5</cx:pt>
          <cx:pt idx="144">235</cx:pt>
          <cx:pt idx="145">230</cx:pt>
          <cx:pt idx="146">225</cx:pt>
          <cx:pt idx="147">232.5</cx:pt>
          <cx:pt idx="148">227.5</cx:pt>
          <cx:pt idx="149">255</cx:pt>
          <cx:pt idx="150">220</cx:pt>
          <cx:pt idx="151">235</cx:pt>
          <cx:pt idx="152">245</cx:pt>
          <cx:pt idx="153">210</cx:pt>
          <cx:pt idx="154">245</cx:pt>
          <cx:pt idx="155">227.5</cx:pt>
          <cx:pt idx="156">250</cx:pt>
          <cx:pt idx="157">225</cx:pt>
          <cx:pt idx="158">245</cx:pt>
          <cx:pt idx="159">252.5</cx:pt>
          <cx:pt idx="160">207.5</cx:pt>
          <cx:pt idx="161">220</cx:pt>
          <cx:pt idx="162">222.5</cx:pt>
          <cx:pt idx="163">215</cx:pt>
          <cx:pt idx="164">242.5</cx:pt>
          <cx:pt idx="165">260</cx:pt>
          <cx:pt idx="166">240</cx:pt>
          <cx:pt idx="167">227.5</cx:pt>
          <cx:pt idx="168">235</cx:pt>
          <cx:pt idx="169">222.5</cx:pt>
          <cx:pt idx="170">227.5</cx:pt>
          <cx:pt idx="171">212.5</cx:pt>
          <cx:pt idx="172">245</cx:pt>
          <cx:pt idx="173">240</cx:pt>
          <cx:pt idx="174">217.5</cx:pt>
          <cx:pt idx="175">227.5</cx:pt>
          <cx:pt idx="176">227.5</cx:pt>
          <cx:pt idx="177">217.5</cx:pt>
          <cx:pt idx="178">235</cx:pt>
          <cx:pt idx="179">222.5</cx:pt>
          <cx:pt idx="180">235</cx:pt>
          <cx:pt idx="181">217.5</cx:pt>
          <cx:pt idx="182">235</cx:pt>
          <cx:pt idx="183">227.5</cx:pt>
          <cx:pt idx="184">225</cx:pt>
          <cx:pt idx="185">222.5</cx:pt>
          <cx:pt idx="186">232.5</cx:pt>
          <cx:pt idx="187">210</cx:pt>
          <cx:pt idx="188">207.5</cx:pt>
          <cx:pt idx="189">232.5</cx:pt>
          <cx:pt idx="190">245</cx:pt>
          <cx:pt idx="191">205</cx:pt>
          <cx:pt idx="192">222.5</cx:pt>
          <cx:pt idx="193">235</cx:pt>
          <cx:pt idx="194">210</cx:pt>
          <cx:pt idx="195">235</cx:pt>
          <cx:pt idx="196">215</cx:pt>
          <cx:pt idx="197">215</cx:pt>
          <cx:pt idx="198">200</cx:pt>
          <cx:pt idx="199">220</cx:pt>
          <cx:pt idx="200">210</cx:pt>
          <cx:pt idx="201">205</cx:pt>
          <cx:pt idx="202">200</cx:pt>
          <cx:pt idx="203">215</cx:pt>
          <cx:pt idx="204">190</cx:pt>
          <cx:pt idx="205">210</cx:pt>
          <cx:pt idx="206">197.5</cx:pt>
          <cx:pt idx="207">227.5</cx:pt>
          <cx:pt idx="208">225</cx:pt>
          <cx:pt idx="209">207.5</cx:pt>
          <cx:pt idx="210">207.5</cx:pt>
          <cx:pt idx="211">210</cx:pt>
          <cx:pt idx="212">205</cx:pt>
          <cx:pt idx="213">205</cx:pt>
          <cx:pt idx="214">220</cx:pt>
          <cx:pt idx="215">205</cx:pt>
          <cx:pt idx="216">202.5</cx:pt>
          <cx:pt idx="217">215</cx:pt>
          <cx:pt idx="218">215</cx:pt>
          <cx:pt idx="219">210</cx:pt>
          <cx:pt idx="220">215</cx:pt>
          <cx:pt idx="221">215</cx:pt>
          <cx:pt idx="222">217.5</cx:pt>
          <cx:pt idx="223">205</cx:pt>
          <cx:pt idx="224">235</cx:pt>
          <cx:pt idx="225">217.5</cx:pt>
          <cx:pt idx="226">205</cx:pt>
          <cx:pt idx="227">205</cx:pt>
          <cx:pt idx="228">205</cx:pt>
          <cx:pt idx="229">232.5</cx:pt>
          <cx:pt idx="230">197.5</cx:pt>
          <cx:pt idx="231">225</cx:pt>
          <cx:pt idx="232">227.5</cx:pt>
          <cx:pt idx="233">220</cx:pt>
          <cx:pt idx="234">210</cx:pt>
          <cx:pt idx="235">200</cx:pt>
          <cx:pt idx="236">202.5</cx:pt>
          <cx:pt idx="237">217.5</cx:pt>
          <cx:pt idx="238">227.5</cx:pt>
          <cx:pt idx="239">197.5</cx:pt>
          <cx:pt idx="240">222.5</cx:pt>
          <cx:pt idx="241">217.5</cx:pt>
          <cx:pt idx="242">192.5</cx:pt>
          <cx:pt idx="243">220</cx:pt>
          <cx:pt idx="244">210</cx:pt>
          <cx:pt idx="245">202.5</cx:pt>
          <cx:pt idx="246">205</cx:pt>
          <cx:pt idx="247">207.5</cx:pt>
          <cx:pt idx="248">210</cx:pt>
          <cx:pt idx="249">200</cx:pt>
          <cx:pt idx="250">197.5</cx:pt>
          <cx:pt idx="251">212.5</cx:pt>
          <cx:pt idx="252">217.5</cx:pt>
          <cx:pt idx="253">232.5</cx:pt>
          <cx:pt idx="254">192.5</cx:pt>
          <cx:pt idx="255">217.5</cx:pt>
          <cx:pt idx="256">225</cx:pt>
          <cx:pt idx="257">202.5</cx:pt>
          <cx:pt idx="258">227.5</cx:pt>
          <cx:pt idx="259">190</cx:pt>
          <cx:pt idx="260">212.5</cx:pt>
          <cx:pt idx="261">220</cx:pt>
          <cx:pt idx="262">227.5</cx:pt>
          <cx:pt idx="263">202.5</cx:pt>
          <cx:pt idx="264">207.5</cx:pt>
          <cx:pt idx="265">227.5</cx:pt>
          <cx:pt idx="266">195</cx:pt>
          <cx:pt idx="267">202.5</cx:pt>
          <cx:pt idx="268">215</cx:pt>
          <cx:pt idx="269">225</cx:pt>
          <cx:pt idx="270">230</cx:pt>
          <cx:pt idx="271">207.5</cx:pt>
          <cx:pt idx="272">192.5</cx:pt>
          <cx:pt idx="273">202.5</cx:pt>
          <cx:pt idx="274">210</cx:pt>
          <cx:pt idx="275">215</cx:pt>
          <cx:pt idx="276">215</cx:pt>
          <cx:pt idx="277">207.5</cx:pt>
          <cx:pt idx="278">205</cx:pt>
          <cx:pt idx="279">210</cx:pt>
          <cx:pt idx="280">200</cx:pt>
          <cx:pt idx="281">207.5</cx:pt>
          <cx:pt idx="282">210</cx:pt>
          <cx:pt idx="283">205</cx:pt>
          <cx:pt idx="284">205</cx:pt>
          <cx:pt idx="285">212.5</cx:pt>
          <cx:pt idx="286">222.5</cx:pt>
          <cx:pt idx="287">205</cx:pt>
          <cx:pt idx="288">222.5</cx:pt>
          <cx:pt idx="289">202.5</cx:pt>
          <cx:pt idx="290">227.5</cx:pt>
          <cx:pt idx="291">225</cx:pt>
          <cx:pt idx="292">242.5</cx:pt>
          <cx:pt idx="293">197.5</cx:pt>
          <cx:pt idx="294">200</cx:pt>
          <cx:pt idx="295">235</cx:pt>
          <cx:pt idx="296">217.5</cx:pt>
          <cx:pt idx="297">232.5</cx:pt>
          <cx:pt idx="298">227.5</cx:pt>
          <cx:pt idx="299">207.5</cx:pt>
          <cx:pt idx="300">222.5</cx:pt>
          <cx:pt idx="301">220</cx:pt>
          <cx:pt idx="302">220</cx:pt>
          <cx:pt idx="303">215</cx:pt>
          <cx:pt idx="304">227.5</cx:pt>
          <cx:pt idx="305">215</cx:pt>
          <cx:pt idx="306">212.5</cx:pt>
          <cx:pt idx="307">215</cx:pt>
          <cx:pt idx="308">197.5</cx:pt>
          <cx:pt idx="309">212.5</cx:pt>
          <cx:pt idx="310">230</cx:pt>
          <cx:pt idx="311">212.5</cx:pt>
          <cx:pt idx="312">222.5</cx:pt>
          <cx:pt idx="313">212.5</cx:pt>
          <cx:pt idx="314">202.5</cx:pt>
          <cx:pt idx="315">200</cx:pt>
          <cx:pt idx="316">227.5</cx:pt>
          <cx:pt idx="317">215</cx:pt>
          <cx:pt idx="318">225</cx:pt>
          <cx:pt idx="319">210</cx:pt>
          <cx:pt idx="320">212.5</cx:pt>
          <cx:pt idx="321">230</cx:pt>
          <cx:pt idx="322">217.5</cx:pt>
          <cx:pt idx="323">220</cx:pt>
          <cx:pt idx="324">220</cx:pt>
          <cx:pt idx="325">227.5</cx:pt>
          <cx:pt idx="326">207.5</cx:pt>
          <cx:pt idx="327">225</cx:pt>
          <cx:pt idx="328">212.5</cx:pt>
          <cx:pt idx="329">185</cx:pt>
          <cx:pt idx="330">207.5</cx:pt>
          <cx:pt idx="331">227.5</cx:pt>
          <cx:pt idx="332">207.5</cx:pt>
          <cx:pt idx="333">210</cx:pt>
          <cx:pt idx="334">205</cx:pt>
          <cx:pt idx="335">212.5</cx:pt>
          <cx:pt idx="336">227.5</cx:pt>
          <cx:pt idx="337">195</cx:pt>
          <cx:pt idx="338">195</cx:pt>
          <cx:pt idx="339">212.5</cx:pt>
          <cx:pt idx="340">215</cx:pt>
          <cx:pt idx="341">210</cx:pt>
          <cx:pt idx="342">217.5</cx:pt>
          <cx:pt idx="343">215</cx:pt>
          <cx:pt idx="344">215</cx:pt>
          <cx:pt idx="345">212.5</cx:pt>
          <cx:pt idx="346">210</cx:pt>
          <cx:pt idx="347">225</cx:pt>
          <cx:pt idx="348">215</cx:pt>
          <cx:pt idx="349">192.5</cx:pt>
          <cx:pt idx="350">210</cx:pt>
          <cx:pt idx="351">215</cx:pt>
          <cx:pt idx="352">217.5</cx:pt>
          <cx:pt idx="353">192.5</cx:pt>
          <cx:pt idx="354">207.5</cx:pt>
          <cx:pt idx="355">217.5</cx:pt>
          <cx:pt idx="356">212.5</cx:pt>
          <cx:pt idx="357">217.5</cx:pt>
          <cx:pt idx="358">217.5</cx:pt>
          <cx:pt idx="359">210</cx:pt>
          <cx:pt idx="360">225</cx:pt>
          <cx:pt idx="361">200</cx:pt>
          <cx:pt idx="362">200</cx:pt>
          <cx:pt idx="363">222.5</cx:pt>
          <cx:pt idx="364">212.5</cx:pt>
          <cx:pt idx="365">210</cx:pt>
          <cx:pt idx="366">205</cx:pt>
          <cx:pt idx="367">217.5</cx:pt>
          <cx:pt idx="368">190</cx:pt>
          <cx:pt idx="369">207.5</cx:pt>
          <cx:pt idx="370">215</cx:pt>
          <cx:pt idx="371">215</cx:pt>
          <cx:pt idx="372">192.5</cx:pt>
          <cx:pt idx="373">215</cx:pt>
          <cx:pt idx="374">210</cx:pt>
          <cx:pt idx="375">217.5</cx:pt>
          <cx:pt idx="376">192.5</cx:pt>
          <cx:pt idx="377">200</cx:pt>
          <cx:pt idx="378">202.5</cx:pt>
          <cx:pt idx="379">190</cx:pt>
          <cx:pt idx="380">212.5</cx:pt>
          <cx:pt idx="381">212.5</cx:pt>
          <cx:pt idx="382">212.5</cx:pt>
          <cx:pt idx="383">217.5</cx:pt>
          <cx:pt idx="384">197.5</cx:pt>
          <cx:pt idx="385">217.5</cx:pt>
          <cx:pt idx="386">197.5</cx:pt>
          <cx:pt idx="387">217.5</cx:pt>
          <cx:pt idx="388">215</cx:pt>
          <cx:pt idx="389">195</cx:pt>
          <cx:pt idx="390">197.5</cx:pt>
          <cx:pt idx="391">212.5</cx:pt>
          <cx:pt idx="392">180</cx:pt>
          <cx:pt idx="393">210</cx:pt>
          <cx:pt idx="394">205</cx:pt>
          <cx:pt idx="395">207.5</cx:pt>
          <cx:pt idx="396">212.5</cx:pt>
          <cx:pt idx="397">200</cx:pt>
          <cx:pt idx="398">212.5</cx:pt>
          <cx:pt idx="399">200</cx:pt>
          <cx:pt idx="400">200</cx:pt>
          <cx:pt idx="401">210</cx:pt>
          <cx:pt idx="402">207.5</cx:pt>
          <cx:pt idx="403">212.5</cx:pt>
          <cx:pt idx="404">210</cx:pt>
          <cx:pt idx="405">207.5</cx:pt>
          <cx:pt idx="406">190</cx:pt>
          <cx:pt idx="407">177.5</cx:pt>
          <cx:pt idx="408">210</cx:pt>
          <cx:pt idx="409">210</cx:pt>
          <cx:pt idx="410">190</cx:pt>
          <cx:pt idx="411">202.5</cx:pt>
          <cx:pt idx="412">215</cx:pt>
          <cx:pt idx="413">200</cx:pt>
          <cx:pt idx="414">212.5</cx:pt>
          <cx:pt idx="415">202.5</cx:pt>
          <cx:pt idx="416">200</cx:pt>
          <cx:pt idx="417">187.5</cx:pt>
          <cx:pt idx="418">205</cx:pt>
          <cx:pt idx="419">190</cx:pt>
          <cx:pt idx="420">200</cx:pt>
          <cx:pt idx="421">172.5</cx:pt>
          <cx:pt idx="422">182.5</cx:pt>
          <cx:pt idx="423">202.5</cx:pt>
          <cx:pt idx="424">205</cx:pt>
          <cx:pt idx="425">215</cx:pt>
          <cx:pt idx="426">182.5</cx:pt>
          <cx:pt idx="427">210</cx:pt>
          <cx:pt idx="428">202.5</cx:pt>
          <cx:pt idx="429">172.5</cx:pt>
          <cx:pt idx="430">200</cx:pt>
          <cx:pt idx="431">210</cx:pt>
          <cx:pt idx="432">215</cx:pt>
          <cx:pt idx="433">175</cx:pt>
          <cx:pt idx="434">182.5</cx:pt>
          <cx:pt idx="435">217.5</cx:pt>
          <cx:pt idx="436">185</cx:pt>
          <cx:pt idx="437">200</cx:pt>
          <cx:pt idx="438">212.5</cx:pt>
          <cx:pt idx="439">190</cx:pt>
          <cx:pt idx="440">180</cx:pt>
          <cx:pt idx="441">192.5</cx:pt>
          <cx:pt idx="442">215</cx:pt>
          <cx:pt idx="443">202.5</cx:pt>
          <cx:pt idx="444">202.5</cx:pt>
          <cx:pt idx="445">177.5</cx:pt>
          <cx:pt idx="446">215</cx:pt>
          <cx:pt idx="447">187.5</cx:pt>
          <cx:pt idx="448">212.5</cx:pt>
          <cx:pt idx="449">177.5</cx:pt>
          <cx:pt idx="450">170</cx:pt>
          <cx:pt idx="451">202.5</cx:pt>
          <cx:pt idx="452">202.5</cx:pt>
          <cx:pt idx="453">205</cx:pt>
          <cx:pt idx="454">215</cx:pt>
          <cx:pt idx="455">182.5</cx:pt>
          <cx:pt idx="456">212.5</cx:pt>
          <cx:pt idx="457">215</cx:pt>
          <cx:pt idx="458">202.5</cx:pt>
          <cx:pt idx="459">190</cx:pt>
          <cx:pt idx="460">187.5</cx:pt>
          <cx:pt idx="461">207.5</cx:pt>
          <cx:pt idx="462">185</cx:pt>
          <cx:pt idx="463">182.5</cx:pt>
          <cx:pt idx="464">182.5</cx:pt>
          <cx:pt idx="465">212.5</cx:pt>
          <cx:pt idx="466">215</cx:pt>
          <cx:pt idx="467">182.5</cx:pt>
          <cx:pt idx="468">197.5</cx:pt>
          <cx:pt idx="469">202.5</cx:pt>
          <cx:pt idx="470">205</cx:pt>
          <cx:pt idx="471">180</cx:pt>
          <cx:pt idx="472">227.5</cx:pt>
          <cx:pt idx="473">190</cx:pt>
          <cx:pt idx="474">200</cx:pt>
          <cx:pt idx="475">185</cx:pt>
          <cx:pt idx="476">180</cx:pt>
          <cx:pt idx="477">182.5</cx:pt>
          <cx:pt idx="478">185</cx:pt>
          <cx:pt idx="479">217.5</cx:pt>
          <cx:pt idx="480">195</cx:pt>
          <cx:pt idx="481">220</cx:pt>
          <cx:pt idx="482">182.5</cx:pt>
        </cx:lvl>
      </cx:numDim>
    </cx:data>
  </cx:chartData>
  <cx:chart>
    <cx:title pos="t" align="ctr" overlay="0">
      <cx:tx>
        <cx:txData>
          <cx:v>Distribution of Translocation time</cx:v>
        </cx:txData>
      </cx:tx>
      <cx:spPr>
        <a:solidFill>
          <a:schemeClr val="lt1"/>
        </a:solidFill>
        <a:ln w="12700" cap="flat" cmpd="sng" algn="ctr">
          <a:solidFill>
            <a:schemeClr val="dk1"/>
          </a:solidFill>
          <a:prstDash val="solid"/>
          <a:miter lim="800000"/>
        </a:ln>
        <a:effectLst/>
      </cx:spPr>
      <cx:txPr>
        <a:bodyPr spcFirstLastPara="1" vertOverflow="ellipsis" horzOverflow="overflow" wrap="square" lIns="0" tIns="0" rIns="0" bIns="0" anchor="ctr" anchorCtr="1"/>
        <a:lstStyle/>
        <a:p>
          <a:pPr algn="ctr" rtl="0">
            <a:defRPr/>
          </a:pPr>
          <a:r>
            <a:rPr>
              <a:solidFill>
                <a:schemeClr val="dk1"/>
              </a:solidFill>
              <a:latin typeface="+mn-lt"/>
              <a:ea typeface="+mn-ea"/>
              <a:cs typeface="+mn-cs"/>
            </a:rPr>
            <a:t>Distribution of Translocation time</a:t>
          </a:r>
        </a:p>
      </cx:txPr>
    </cx:title>
    <cx:plotArea>
      <cx:plotAreaRegion>
        <cx:plotSurface>
          <cx:spPr>
            <a:solidFill>
              <a:schemeClr val="bg2">
                <a:lumMod val="90000"/>
              </a:schemeClr>
            </a:solidFill>
          </cx:spPr>
        </cx:plotSurface>
        <cx:series layoutId="clusteredColumn" uniqueId="{DA49E897-17D5-4FFF-96E3-24FD6B564E00}">
          <cx:dataLabels>
            <cx:txPr>
              <a:bodyPr spcFirstLastPara="1" vertOverflow="ellipsis" horzOverflow="overflow" wrap="square" lIns="0" tIns="0" rIns="0" bIns="0" anchor="ctr" anchorCtr="1"/>
              <a:lstStyle/>
              <a:p>
                <a:pPr algn="ctr" rtl="0">
                  <a:defRPr sz="1200"/>
                </a:pPr>
                <a:endParaRPr lang="en-US" sz="1200" b="0" i="0" u="none" strike="noStrike" baseline="0">
                  <a:solidFill>
                    <a:prstClr val="black">
                      <a:lumMod val="75000"/>
                      <a:lumOff val="25000"/>
                    </a:prstClr>
                  </a:solidFill>
                  <a:latin typeface="Calibri" panose="020F0502020204030204"/>
                </a:endParaRPr>
              </a:p>
            </cx:txPr>
            <cx:visibility seriesName="0" categoryName="0" value="1"/>
          </cx:dataLabels>
          <cx:dataId val="0"/>
          <cx:layoutPr>
            <cx:binning intervalClosed="r"/>
          </cx:layoutPr>
        </cx:series>
      </cx:plotAreaRegion>
      <cx:axis id="0">
        <cx:catScaling gapWidth="0"/>
        <cx:title>
          <cx:tx>
            <cx:txData>
              <cx:v>Translocation time (LJ units)</cx:v>
            </cx:txData>
          </cx:tx>
          <cx:txPr>
            <a:bodyPr spcFirstLastPara="1" vertOverflow="ellipsis" horzOverflow="overflow" wrap="square" lIns="0" tIns="0" rIns="0" bIns="0" anchor="ctr" anchorCtr="1"/>
            <a:lstStyle/>
            <a:p>
              <a:pPr algn="ctr" rtl="0">
                <a:defRPr>
                  <a:solidFill>
                    <a:schemeClr val="tx1">
                      <a:lumMod val="95000"/>
                    </a:schemeClr>
                  </a:solidFill>
                </a:defRPr>
              </a:pPr>
              <a:r>
                <a:rPr lang="en-US" sz="1200" b="1" i="0" u="none" strike="noStrike" baseline="0">
                  <a:solidFill>
                    <a:schemeClr val="tx1">
                      <a:lumMod val="95000"/>
                    </a:schemeClr>
                  </a:solidFill>
                  <a:latin typeface="Calibri" panose="020F0502020204030204"/>
                </a:rPr>
                <a:t>Translocation time (LJ units)</a:t>
              </a:r>
            </a:p>
          </cx:txPr>
        </cx:title>
        <cx:tickLabels/>
        <cx:spPr>
          <a:ln>
            <a:solidFill>
              <a:schemeClr val="tx1">
                <a:lumMod val="85000"/>
              </a:schemeClr>
            </a:solidFill>
          </a:ln>
        </cx:spPr>
        <cx:txPr>
          <a:bodyPr spcFirstLastPara="1" vertOverflow="ellipsis" horzOverflow="overflow" wrap="square" lIns="0" tIns="0" rIns="0" bIns="0" anchor="ctr" anchorCtr="1"/>
          <a:lstStyle/>
          <a:p>
            <a:pPr algn="ctr" rtl="0">
              <a:defRPr sz="800">
                <a:solidFill>
                  <a:schemeClr val="tx1">
                    <a:lumMod val="95000"/>
                  </a:schemeClr>
                </a:solidFill>
              </a:defRPr>
            </a:pPr>
            <a:endParaRPr lang="en-US" sz="800" b="0" i="0" u="none" strike="noStrike" baseline="0">
              <a:solidFill>
                <a:schemeClr val="tx1">
                  <a:lumMod val="95000"/>
                </a:schemeClr>
              </a:solidFill>
              <a:latin typeface="Calibri" panose="020F0502020204030204"/>
            </a:endParaRPr>
          </a:p>
        </cx:txPr>
      </cx:axis>
      <cx:axis id="1">
        <cx:valScaling/>
        <cx:title>
          <cx:tx>
            <cx:txData>
              <cx:v>Frequency</cx:v>
            </cx:txData>
          </cx:tx>
          <cx:txPr>
            <a:bodyPr spcFirstLastPara="1" vertOverflow="ellipsis" horzOverflow="overflow" wrap="square" lIns="0" tIns="0" rIns="0" bIns="0" anchor="ctr" anchorCtr="1"/>
            <a:lstStyle/>
            <a:p>
              <a:pPr algn="ctr" rtl="0">
                <a:defRPr sz="1200"/>
              </a:pPr>
              <a:r>
                <a:rPr lang="en-US" sz="1200" b="1" i="0" u="none" strike="noStrike" baseline="0" dirty="0">
                  <a:solidFill>
                    <a:schemeClr val="tx1">
                      <a:lumMod val="95000"/>
                    </a:schemeClr>
                  </a:solidFill>
                  <a:latin typeface="Calibri" panose="020F0502020204030204"/>
                </a:rPr>
                <a:t>Frequency</a:t>
              </a:r>
            </a:p>
          </cx:txPr>
        </cx:title>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67">
  <cs:axisTitle>
    <cs:lnRef idx="0"/>
    <cs:fillRef idx="0"/>
    <cs:effectRef idx="0"/>
    <cs:fontRef idx="minor">
      <a:schemeClr val="tx1">
        <a:lumMod val="65000"/>
        <a:lumOff val="35000"/>
      </a:schemeClr>
    </cs:fontRef>
    <cs:defRPr sz="900" b="1"/>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cs:chartArea>
  <cs:dataLabel>
    <cs:lnRef idx="0"/>
    <cs:fillRef idx="0"/>
    <cs:effectRef idx="0"/>
    <cs:fontRef idx="minor">
      <a:schemeClr val="tx1">
        <a:lumMod val="75000"/>
        <a:lumOff val="2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fillRef idx="0">
      <cs:styleClr val="auto"/>
    </cs:fillRef>
    <cs:effectRef idx="0"/>
    <cs:fontRef idx="minor">
      <a:schemeClr val="dk1"/>
    </cs:fontRef>
    <cs:spPr>
      <a:solidFill>
        <a:schemeClr val="phClr"/>
      </a:solidFill>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25000"/>
            <a:lumOff val="75000"/>
          </a:schemeClr>
        </a:solidFill>
      </a:ln>
    </cs:spPr>
    <cs:defRPr sz="9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25000"/>
            <a:lumOff val="75000"/>
          </a:schemeClr>
        </a:solidFill>
      </a:ln>
    </cs:spPr>
  </cs:gridlineMajor>
  <cs:gridlineMinor>
    <cs:lnRef idx="0"/>
    <cs:fillRef idx="0"/>
    <cs:effectRef idx="0"/>
    <cs:fontRef idx="minor">
      <a:schemeClr val="dk1"/>
    </cs:fontRef>
    <cs:spPr>
      <a:ln>
        <a:solidFill>
          <a:schemeClr val="tx1">
            <a:lumMod val="25000"/>
            <a:lumOff val="75000"/>
            <a:lumOff val="10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cs:seriesAxis>
  <cs:seriesLine>
    <cs:lnRef idx="0"/>
    <cs:fillRef idx="0"/>
    <cs:effectRef idx="0"/>
    <cs:fontRef idx="minor">
      <a:schemeClr val="dk1"/>
    </cs:fontRef>
    <cs:spPr>
      <a:ln w="9525" cap="flat">
        <a:solidFill>
          <a:srgbClr val="D9D9D9"/>
        </a:solidFill>
        <a:round/>
      </a:ln>
    </cs:spPr>
  </cs:seriesLine>
  <cs:title>
    <cs:lnRef idx="0"/>
    <cs:fillRef idx="0"/>
    <cs:effectRef idx="0"/>
    <cs:fontRef idx="minor">
      <a:schemeClr val="tx1">
        <a:lumMod val="50000"/>
        <a:lumOff val="50000"/>
      </a:schemeClr>
    </cs:fontRef>
    <cs:defRPr sz="1800" b="1" cap="all" spc="15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371</TotalTime>
  <Pages>1</Pages>
  <Words>1010</Words>
  <Characters>5758</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Rajat Chaudhary</dc:creator>
  <cp:keywords/>
  <dc:description/>
  <cp:lastModifiedBy>Rajat Chaudhary</cp:lastModifiedBy>
  <cp:revision>11</cp:revision>
  <dcterms:created xsi:type="dcterms:W3CDTF">2021-11-27T08:40:00Z</dcterms:created>
  <dcterms:modified xsi:type="dcterms:W3CDTF">2021-11-29T12:40:00Z</dcterms:modified>
</cp:coreProperties>
</file>